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BE2" w:rsidRPr="00421BE2" w:rsidRDefault="00421BE2" w:rsidP="00421BE2">
      <w:pPr>
        <w:pStyle w:val="NoSpacing"/>
        <w:rPr>
          <w:rFonts w:ascii="Mont" w:hAnsi="Mont"/>
          <w:sz w:val="36"/>
          <w:szCs w:val="36"/>
        </w:rPr>
      </w:pPr>
      <w:r w:rsidRPr="00421BE2">
        <w:rPr>
          <w:rFonts w:ascii="Mont" w:hAnsi="Mont"/>
          <w:sz w:val="36"/>
          <w:szCs w:val="36"/>
        </w:rPr>
        <w:t>CEO’s Message</w:t>
      </w:r>
    </w:p>
    <w:p w:rsidR="00421BE2" w:rsidRDefault="00421BE2" w:rsidP="00421BE2">
      <w:pPr>
        <w:pStyle w:val="NoSpacing"/>
        <w:rPr>
          <w:rFonts w:ascii="Mont" w:hAnsi="Mont"/>
          <w:sz w:val="36"/>
          <w:szCs w:val="36"/>
        </w:rPr>
      </w:pPr>
      <w:r w:rsidRPr="00421BE2">
        <w:rPr>
          <w:rFonts w:ascii="Mont" w:hAnsi="Mont"/>
          <w:sz w:val="36"/>
          <w:szCs w:val="36"/>
        </w:rPr>
        <w:t>Strategy Launch 2021-2024</w:t>
      </w:r>
    </w:p>
    <w:p w:rsidR="00421BE2" w:rsidRPr="00421BE2" w:rsidRDefault="00421BE2" w:rsidP="00421BE2">
      <w:pPr>
        <w:pStyle w:val="NoSpacing"/>
        <w:rPr>
          <w:rFonts w:ascii="Mont" w:hAnsi="Mont"/>
          <w:sz w:val="12"/>
          <w:szCs w:val="12"/>
        </w:rPr>
      </w:pPr>
    </w:p>
    <w:p w:rsidR="00421BE2" w:rsidRDefault="00421BE2">
      <w:pPr>
        <w:rPr>
          <w:rFonts w:ascii="Mont" w:hAnsi="Mont"/>
          <w:i/>
        </w:rPr>
      </w:pPr>
      <w:r w:rsidRPr="00421BE2">
        <w:rPr>
          <w:rFonts w:ascii="Mont" w:hAnsi="Mont"/>
          <w:i/>
        </w:rPr>
        <w:t>Phil East, Chief Executive</w:t>
      </w:r>
    </w:p>
    <w:p w:rsidR="00421BE2" w:rsidRDefault="00421BE2">
      <w:pPr>
        <w:rPr>
          <w:rFonts w:ascii="Mont" w:hAnsi="Mont"/>
          <w:i/>
        </w:rPr>
      </w:pPr>
    </w:p>
    <w:tbl>
      <w:tblPr>
        <w:tblStyle w:val="TableGrid"/>
        <w:tblW w:w="8931" w:type="dxa"/>
        <w:tblInd w:w="-289" w:type="dxa"/>
        <w:tblLook w:val="04A0" w:firstRow="1" w:lastRow="0" w:firstColumn="1" w:lastColumn="0" w:noHBand="0" w:noVBand="1"/>
      </w:tblPr>
      <w:tblGrid>
        <w:gridCol w:w="4508"/>
        <w:gridCol w:w="4423"/>
      </w:tblGrid>
      <w:tr w:rsidR="00EA74F8" w:rsidRPr="00EA74F8" w:rsidTr="004808EA">
        <w:tc>
          <w:tcPr>
            <w:tcW w:w="4508" w:type="dxa"/>
            <w:shd w:val="clear" w:color="auto" w:fill="FFFFFF" w:themeFill="background1"/>
          </w:tcPr>
          <w:p w:rsidR="00EA74F8" w:rsidRPr="00EA74F8" w:rsidRDefault="00EA74F8" w:rsidP="00EA74F8">
            <w:pPr>
              <w:rPr>
                <w:rFonts w:cs="Calibri"/>
              </w:rPr>
            </w:pPr>
            <w:r w:rsidRPr="00EA74F8">
              <w:rPr>
                <w:rFonts w:cs="Calibri"/>
              </w:rPr>
              <w:t>Hopefully we’re now moving through the latter stages of the pandemic and towards some kind of normality. There’s been much discussion about what this ‘normal’ should be. Is it just going back to how things were before? Or do we want to create a ‘new normal’ – building on some of our learning from lockdown?</w:t>
            </w:r>
          </w:p>
          <w:p w:rsidR="00EA74F8" w:rsidRPr="00EA74F8" w:rsidRDefault="00EA74F8" w:rsidP="00EA74F8">
            <w:pPr>
              <w:rPr>
                <w:rFonts w:cs="Calibri"/>
              </w:rPr>
            </w:pPr>
          </w:p>
          <w:p w:rsidR="00EA74F8" w:rsidRPr="00EA74F8" w:rsidRDefault="00EA74F8" w:rsidP="00EA74F8">
            <w:pPr>
              <w:rPr>
                <w:rFonts w:cs="Calibri"/>
              </w:rPr>
            </w:pPr>
            <w:r w:rsidRPr="00EA74F8">
              <w:rPr>
                <w:rFonts w:cs="Calibri"/>
              </w:rPr>
              <w:t xml:space="preserve">From my perspective, life won’t and can’t be the same. Some people have been profoundly affected by their experiences over the last year. Their lives, their circumstances and their needs have fundamentally changed. We also need to think about the small ‘upsides’ we’ve experienced through having to live our lives differently. How can we harness and maintain these so that our gains as a society are sustained? </w:t>
            </w:r>
          </w:p>
          <w:p w:rsidR="00EA74F8" w:rsidRPr="00EA74F8" w:rsidRDefault="00EA74F8" w:rsidP="00EA74F8">
            <w:pPr>
              <w:rPr>
                <w:rFonts w:cs="Calibri"/>
              </w:rPr>
            </w:pPr>
          </w:p>
          <w:p w:rsidR="00EA74F8" w:rsidRPr="00EA74F8" w:rsidRDefault="00EA74F8" w:rsidP="00EA74F8">
            <w:pPr>
              <w:rPr>
                <w:rFonts w:cs="Calibri"/>
              </w:rPr>
            </w:pPr>
            <w:r w:rsidRPr="00EA74F8">
              <w:rPr>
                <w:rFonts w:cs="Calibri"/>
              </w:rPr>
              <w:t xml:space="preserve">In terms of what we do as a charity to help people – we need to change too. </w:t>
            </w:r>
          </w:p>
          <w:p w:rsidR="00EA74F8" w:rsidRPr="00EA74F8" w:rsidRDefault="00EA74F8" w:rsidP="00EA74F8">
            <w:pPr>
              <w:rPr>
                <w:rFonts w:ascii="Mont Bold" w:hAnsi="Mont Bold"/>
              </w:rPr>
            </w:pPr>
          </w:p>
        </w:tc>
        <w:tc>
          <w:tcPr>
            <w:tcW w:w="4423" w:type="dxa"/>
            <w:shd w:val="clear" w:color="auto" w:fill="FFFFFF" w:themeFill="background1"/>
          </w:tcPr>
          <w:p w:rsidR="00EA74F8" w:rsidRPr="00EA74F8" w:rsidRDefault="00EA74F8" w:rsidP="00EA74F8">
            <w:pPr>
              <w:rPr>
                <w:rFonts w:cs="Calibri"/>
              </w:rPr>
            </w:pPr>
            <w:r w:rsidRPr="00EA74F8">
              <w:rPr>
                <w:rFonts w:cs="Calibri"/>
              </w:rPr>
              <w:t xml:space="preserve">So, we have written a new strategy for 2021-24: ‘Building Better Futures Together.’ This sets out the themes and issues that we think are going to be especially important to help people tackle and the particular role we believe we can play in creating lasting change. </w:t>
            </w:r>
          </w:p>
          <w:p w:rsidR="00EA74F8" w:rsidRPr="00EA74F8" w:rsidRDefault="00EA74F8" w:rsidP="00EA74F8">
            <w:pPr>
              <w:rPr>
                <w:rFonts w:cs="Calibri"/>
              </w:rPr>
            </w:pPr>
          </w:p>
          <w:p w:rsidR="00EA74F8" w:rsidRPr="00EA74F8" w:rsidRDefault="00EA74F8" w:rsidP="00EA74F8">
            <w:pPr>
              <w:rPr>
                <w:rFonts w:cs="Calibri"/>
              </w:rPr>
            </w:pPr>
            <w:r w:rsidRPr="00EA74F8">
              <w:rPr>
                <w:rFonts w:cs="Calibri"/>
              </w:rPr>
              <w:t>We are holding an online event on Thursday 24</w:t>
            </w:r>
            <w:r w:rsidRPr="00EA74F8">
              <w:rPr>
                <w:rFonts w:cs="Calibri"/>
                <w:vertAlign w:val="superscript"/>
              </w:rPr>
              <w:t>th</w:t>
            </w:r>
            <w:r w:rsidRPr="00EA74F8">
              <w:rPr>
                <w:rFonts w:cs="Calibri"/>
              </w:rPr>
              <w:t xml:space="preserve"> June to share this new strategy with our stakeholders and partners. We’re delighted to be joined by Paul Dennett, the elected Salford City Mayor, as our keynote speaker. We will be sharing live interviews and films about the people we support and how we’re helping them to fulfil their potential. We’ll also hear from some of our supporters about why and how they work with us. Finally, there will be the opportunity to learn what you could do to help us make a bigger and better difference.</w:t>
            </w:r>
          </w:p>
          <w:p w:rsidR="00EA74F8" w:rsidRPr="00EA74F8" w:rsidRDefault="00EA74F8" w:rsidP="00EA74F8">
            <w:pPr>
              <w:rPr>
                <w:rFonts w:ascii="Calibri" w:hAnsi="Calibri" w:cs="Calibri"/>
              </w:rPr>
            </w:pPr>
          </w:p>
          <w:p w:rsidR="00EA74F8" w:rsidRPr="00EA74F8" w:rsidRDefault="00EA74F8" w:rsidP="00EA74F8">
            <w:r w:rsidRPr="00EA74F8">
              <w:t xml:space="preserve">I hope you will be able to join us at the event. </w:t>
            </w:r>
          </w:p>
        </w:tc>
      </w:tr>
      <w:tr w:rsidR="00DC29B1" w:rsidRPr="00EA74F8" w:rsidTr="004808EA">
        <w:tc>
          <w:tcPr>
            <w:tcW w:w="4508" w:type="dxa"/>
            <w:shd w:val="clear" w:color="auto" w:fill="FFFFFF" w:themeFill="background1"/>
          </w:tcPr>
          <w:p w:rsidR="00DC29B1" w:rsidRDefault="00DC29B1" w:rsidP="00DC29B1">
            <w:pPr>
              <w:spacing w:after="120"/>
              <w:rPr>
                <w:rFonts w:cs="Calibri"/>
                <w:b/>
                <w:color w:val="000000" w:themeColor="text1"/>
                <w:lang w:eastAsia="en-GB"/>
              </w:rPr>
            </w:pPr>
          </w:p>
          <w:p w:rsidR="00DC29B1" w:rsidRDefault="00DC29B1" w:rsidP="00DC29B1">
            <w:pPr>
              <w:spacing w:after="120"/>
              <w:rPr>
                <w:rFonts w:cs="Calibri"/>
                <w:b/>
                <w:color w:val="000000" w:themeColor="text1"/>
                <w:lang w:eastAsia="en-GB"/>
              </w:rPr>
            </w:pPr>
          </w:p>
          <w:p w:rsidR="00DC29B1" w:rsidRDefault="00DC29B1" w:rsidP="00DC29B1">
            <w:pPr>
              <w:spacing w:after="120"/>
              <w:rPr>
                <w:rFonts w:cs="Calibri"/>
                <w:b/>
                <w:color w:val="000000" w:themeColor="text1"/>
                <w:lang w:eastAsia="en-GB"/>
              </w:rPr>
            </w:pPr>
          </w:p>
          <w:p w:rsidR="00DC29B1" w:rsidRDefault="00DC29B1" w:rsidP="00DC29B1">
            <w:pPr>
              <w:spacing w:after="120"/>
              <w:rPr>
                <w:rFonts w:cs="Calibri"/>
                <w:b/>
                <w:color w:val="000000" w:themeColor="text1"/>
                <w:lang w:eastAsia="en-GB"/>
              </w:rPr>
            </w:pPr>
          </w:p>
          <w:p w:rsidR="00DC29B1" w:rsidRDefault="00DC29B1" w:rsidP="00DC29B1">
            <w:pPr>
              <w:spacing w:after="120"/>
              <w:rPr>
                <w:rFonts w:cs="Calibri"/>
                <w:b/>
                <w:color w:val="000000" w:themeColor="text1"/>
                <w:lang w:eastAsia="en-GB"/>
              </w:rPr>
            </w:pPr>
          </w:p>
          <w:p w:rsidR="00DC29B1" w:rsidRDefault="00DC29B1" w:rsidP="00DC29B1">
            <w:pPr>
              <w:spacing w:after="120"/>
              <w:rPr>
                <w:rFonts w:cs="Calibri"/>
                <w:b/>
                <w:color w:val="000000" w:themeColor="text1"/>
                <w:lang w:eastAsia="en-GB"/>
              </w:rPr>
            </w:pPr>
          </w:p>
          <w:p w:rsidR="00DC29B1" w:rsidRDefault="00DC29B1" w:rsidP="00DC29B1">
            <w:pPr>
              <w:spacing w:after="120"/>
              <w:rPr>
                <w:rFonts w:cs="Calibri"/>
                <w:b/>
                <w:color w:val="000000" w:themeColor="text1"/>
                <w:lang w:eastAsia="en-GB"/>
              </w:rPr>
            </w:pPr>
          </w:p>
          <w:p w:rsidR="00DC29B1" w:rsidRDefault="00DC29B1" w:rsidP="00DC29B1">
            <w:pPr>
              <w:spacing w:after="120"/>
              <w:rPr>
                <w:rFonts w:cs="Calibri"/>
                <w:b/>
                <w:color w:val="000000" w:themeColor="text1"/>
                <w:lang w:eastAsia="en-GB"/>
              </w:rPr>
            </w:pPr>
          </w:p>
          <w:p w:rsidR="00DC29B1" w:rsidRPr="00DC29B1" w:rsidRDefault="00DC29B1" w:rsidP="00DC29B1">
            <w:pPr>
              <w:spacing w:after="120"/>
              <w:rPr>
                <w:rFonts w:cs="Calibri"/>
                <w:b/>
                <w:color w:val="000000" w:themeColor="text1"/>
                <w:lang w:eastAsia="en-GB"/>
              </w:rPr>
            </w:pPr>
            <w:r w:rsidRPr="00DC29B1">
              <w:rPr>
                <w:lang w:eastAsia="en-GB"/>
              </w:rPr>
              <w:t>EMR Metal Recycling is a global l</w:t>
            </w:r>
            <w:r w:rsidR="003B483B">
              <w:rPr>
                <w:lang w:eastAsia="en-GB"/>
              </w:rPr>
              <w:t xml:space="preserve">eader in sustainable materials. </w:t>
            </w:r>
            <w:r w:rsidRPr="003B483B">
              <w:rPr>
                <w:lang w:eastAsia="en-GB"/>
              </w:rPr>
              <w:t>Their</w:t>
            </w:r>
            <w:r w:rsidRPr="00DC29B1">
              <w:rPr>
                <w:lang w:eastAsia="en-GB"/>
              </w:rPr>
              <w:t xml:space="preserve"> core business is the recycling of metal and plastics from a range of public, commercial and industrial waste streams. </w:t>
            </w:r>
            <w:r w:rsidRPr="003B483B">
              <w:rPr>
                <w:rFonts w:cs="Calibri"/>
                <w:b/>
                <w:color w:val="000000" w:themeColor="text1"/>
                <w:lang w:eastAsia="en-GB"/>
              </w:rPr>
              <w:t xml:space="preserve">EMR Salford </w:t>
            </w:r>
            <w:r w:rsidRPr="00DC29B1">
              <w:rPr>
                <w:rFonts w:cs="Calibri"/>
                <w:b/>
                <w:color w:val="000000" w:themeColor="text1"/>
                <w:lang w:eastAsia="en-GB"/>
              </w:rPr>
              <w:t xml:space="preserve">continues to partner with Salford Foundation to support youth empowerment. </w:t>
            </w:r>
          </w:p>
          <w:p w:rsidR="00DC29B1" w:rsidRPr="00DC29B1" w:rsidRDefault="00DC29B1" w:rsidP="00DC29B1">
            <w:pPr>
              <w:spacing w:after="120"/>
              <w:rPr>
                <w:rFonts w:cs="Calibri"/>
                <w:lang w:eastAsia="en-GB"/>
              </w:rPr>
            </w:pPr>
            <w:r w:rsidRPr="00DC29B1">
              <w:rPr>
                <w:rFonts w:cs="Calibri"/>
                <w:lang w:eastAsia="en-GB"/>
              </w:rPr>
              <w:t xml:space="preserve">EMR has donated £3,000 which will be used to help young people in Salford access targeted intervention programmes such as ‘RISE’ and ‘The Leadership Academy’.  These mentoring programmes support up to 70 young people each year between the age of 10 and 16 who have been impacted by childhood trauma and negative relationships. The donation will contribute to costs such as travel, refreshments and IT equipment. </w:t>
            </w:r>
          </w:p>
          <w:p w:rsidR="00DC29B1" w:rsidRDefault="00DC29B1" w:rsidP="00DC29B1">
            <w:pPr>
              <w:spacing w:after="120"/>
              <w:rPr>
                <w:rFonts w:cs="Calibri"/>
                <w:lang w:eastAsia="en-GB"/>
              </w:rPr>
            </w:pPr>
            <w:r w:rsidRPr="00DC29B1">
              <w:rPr>
                <w:rFonts w:cs="Calibri"/>
                <w:lang w:eastAsia="en-GB"/>
              </w:rPr>
              <w:t xml:space="preserve">In addition to the donation, EMR Salford has also set up a referral scheme through recruitment agency, GAP Personnel. The scheme will provide young people above the age of 18 with access to employment opportunities at the site. This will enable young people to gain a valuable insight and work experience into careers in the metal recycling industry, whilst taking part in paid employment. </w:t>
            </w:r>
          </w:p>
          <w:p w:rsidR="00DC29B1" w:rsidRPr="00DC29B1" w:rsidRDefault="00DC29B1" w:rsidP="00DC29B1">
            <w:pPr>
              <w:spacing w:after="120"/>
              <w:rPr>
                <w:rFonts w:cs="Calibri"/>
                <w:lang w:eastAsia="en-GB"/>
              </w:rPr>
            </w:pPr>
            <w:r w:rsidRPr="00DC29B1">
              <w:rPr>
                <w:rFonts w:cs="Calibri"/>
                <w:lang w:eastAsia="en-GB"/>
              </w:rPr>
              <w:t xml:space="preserve">Ben Smithson, Operations Manager at EMR Salford said: “We are proud to be able to continue to partner with Salford Foundation, who work hard to support young people throughout the Greater Manchester region each year. </w:t>
            </w:r>
          </w:p>
          <w:p w:rsidR="00DC29B1" w:rsidRPr="00DC29B1" w:rsidRDefault="00DC29B1" w:rsidP="00DC29B1">
            <w:pPr>
              <w:spacing w:after="120"/>
              <w:rPr>
                <w:rFonts w:cs="Calibri"/>
                <w:lang w:eastAsia="en-GB"/>
              </w:rPr>
            </w:pPr>
          </w:p>
          <w:p w:rsidR="00DC29B1" w:rsidRPr="00DC29B1" w:rsidRDefault="00DC29B1" w:rsidP="00DC29B1">
            <w:pPr>
              <w:tabs>
                <w:tab w:val="left" w:pos="2160"/>
                <w:tab w:val="left" w:pos="4320"/>
                <w:tab w:val="left" w:pos="6480"/>
              </w:tabs>
              <w:spacing w:after="120"/>
              <w:jc w:val="center"/>
              <w:rPr>
                <w:rFonts w:ascii="Calibri" w:hAnsi="Calibri"/>
                <w:b/>
                <w:szCs w:val="24"/>
                <w:lang w:eastAsia="en-GB"/>
              </w:rPr>
            </w:pPr>
            <w:r w:rsidRPr="00DC29B1">
              <w:rPr>
                <w:rFonts w:ascii="Calibri" w:hAnsi="Calibri"/>
                <w:b/>
                <w:szCs w:val="24"/>
                <w:lang w:eastAsia="en-GB"/>
              </w:rPr>
              <w:t>- ends -</w:t>
            </w:r>
          </w:p>
          <w:p w:rsidR="00DC29B1" w:rsidRPr="00DC29B1" w:rsidRDefault="00DC29B1" w:rsidP="00DC29B1">
            <w:pPr>
              <w:tabs>
                <w:tab w:val="left" w:pos="2160"/>
                <w:tab w:val="left" w:pos="4320"/>
                <w:tab w:val="left" w:pos="6480"/>
              </w:tabs>
              <w:spacing w:after="120"/>
              <w:jc w:val="both"/>
              <w:rPr>
                <w:rFonts w:ascii="Calibri" w:hAnsi="Calibri"/>
                <w:b/>
                <w:color w:val="000080"/>
                <w:szCs w:val="24"/>
                <w:lang w:eastAsia="en-GB"/>
              </w:rPr>
            </w:pPr>
          </w:p>
          <w:p w:rsidR="00DC29B1" w:rsidRPr="00DC29B1" w:rsidRDefault="00DC29B1" w:rsidP="00DC29B1">
            <w:pPr>
              <w:tabs>
                <w:tab w:val="left" w:pos="2160"/>
                <w:tab w:val="left" w:pos="4320"/>
                <w:tab w:val="left" w:pos="6480"/>
              </w:tabs>
              <w:spacing w:after="120"/>
              <w:jc w:val="both"/>
              <w:rPr>
                <w:rFonts w:ascii="Calibri" w:hAnsi="Calibri"/>
                <w:szCs w:val="24"/>
                <w:lang w:eastAsia="en-GB"/>
              </w:rPr>
            </w:pPr>
            <w:r w:rsidRPr="00DC29B1">
              <w:rPr>
                <w:rFonts w:ascii="Calibri" w:hAnsi="Calibri"/>
                <w:b/>
                <w:color w:val="000080"/>
                <w:szCs w:val="24"/>
                <w:lang w:eastAsia="en-GB"/>
              </w:rPr>
              <w:lastRenderedPageBreak/>
              <w:t xml:space="preserve">Word count: </w:t>
            </w:r>
          </w:p>
          <w:p w:rsidR="00DC29B1" w:rsidRPr="00DC29B1" w:rsidRDefault="00DC29B1" w:rsidP="00DC29B1">
            <w:pPr>
              <w:tabs>
                <w:tab w:val="left" w:pos="2160"/>
                <w:tab w:val="left" w:pos="4320"/>
                <w:tab w:val="left" w:pos="6480"/>
              </w:tabs>
              <w:spacing w:after="120"/>
              <w:rPr>
                <w:rFonts w:ascii="Calibri" w:hAnsi="Calibri"/>
                <w:szCs w:val="24"/>
                <w:lang w:eastAsia="en-GB"/>
              </w:rPr>
            </w:pPr>
            <w:r w:rsidRPr="00DC29B1">
              <w:rPr>
                <w:rFonts w:ascii="Calibri" w:hAnsi="Calibri"/>
                <w:b/>
                <w:color w:val="000080"/>
                <w:szCs w:val="24"/>
                <w:lang w:eastAsia="en-GB"/>
              </w:rPr>
              <w:t xml:space="preserve">Image: </w:t>
            </w:r>
            <w:r w:rsidRPr="00DC29B1">
              <w:rPr>
                <w:rFonts w:ascii="Calibri" w:hAnsi="Calibri"/>
                <w:b/>
                <w:szCs w:val="24"/>
                <w:lang w:eastAsia="en-GB"/>
              </w:rPr>
              <w:t xml:space="preserve"> </w:t>
            </w:r>
          </w:p>
          <w:p w:rsidR="00DC29B1" w:rsidRPr="00DC29B1" w:rsidRDefault="00DC29B1" w:rsidP="00DC29B1">
            <w:pPr>
              <w:tabs>
                <w:tab w:val="left" w:pos="2160"/>
                <w:tab w:val="left" w:pos="4320"/>
                <w:tab w:val="left" w:pos="6480"/>
              </w:tabs>
              <w:spacing w:after="120"/>
              <w:rPr>
                <w:rFonts w:ascii="Calibri" w:hAnsi="Calibri"/>
                <w:szCs w:val="24"/>
                <w:lang w:eastAsia="en-GB"/>
              </w:rPr>
            </w:pPr>
            <w:r w:rsidRPr="00DC29B1">
              <w:rPr>
                <w:rFonts w:ascii="Calibri" w:hAnsi="Calibri"/>
                <w:szCs w:val="24"/>
                <w:lang w:eastAsia="en-GB"/>
              </w:rPr>
              <w:t xml:space="preserve"> </w:t>
            </w:r>
          </w:p>
          <w:p w:rsidR="00DC29B1" w:rsidRPr="00DC29B1" w:rsidRDefault="00DC29B1" w:rsidP="00DC29B1">
            <w:pPr>
              <w:tabs>
                <w:tab w:val="left" w:pos="2160"/>
                <w:tab w:val="left" w:pos="4320"/>
                <w:tab w:val="left" w:pos="6480"/>
              </w:tabs>
              <w:spacing w:after="120"/>
              <w:jc w:val="both"/>
              <w:rPr>
                <w:rFonts w:ascii="Calibri" w:hAnsi="Calibri"/>
                <w:b/>
                <w:color w:val="000080"/>
                <w:szCs w:val="24"/>
                <w:lang w:eastAsia="en-GB"/>
              </w:rPr>
            </w:pPr>
          </w:p>
          <w:p w:rsidR="00DC29B1" w:rsidRPr="00DC29B1" w:rsidRDefault="00DC29B1" w:rsidP="00DC29B1">
            <w:pPr>
              <w:tabs>
                <w:tab w:val="left" w:pos="2160"/>
                <w:tab w:val="left" w:pos="4320"/>
                <w:tab w:val="left" w:pos="6480"/>
              </w:tabs>
              <w:spacing w:after="120"/>
              <w:jc w:val="both"/>
              <w:rPr>
                <w:rFonts w:ascii="Calibri" w:hAnsi="Calibri"/>
                <w:b/>
                <w:color w:val="000080"/>
                <w:szCs w:val="24"/>
                <w:lang w:eastAsia="en-GB"/>
              </w:rPr>
            </w:pPr>
            <w:r w:rsidRPr="00DC29B1">
              <w:rPr>
                <w:rFonts w:ascii="Calibri" w:hAnsi="Calibri"/>
                <w:b/>
                <w:color w:val="000080"/>
                <w:szCs w:val="24"/>
                <w:lang w:eastAsia="en-GB"/>
              </w:rPr>
              <w:t>Notes to editors</w:t>
            </w:r>
          </w:p>
          <w:p w:rsidR="00DC29B1" w:rsidRPr="00DC29B1" w:rsidRDefault="00DC29B1" w:rsidP="00DC29B1">
            <w:pPr>
              <w:tabs>
                <w:tab w:val="left" w:pos="2160"/>
                <w:tab w:val="left" w:pos="4320"/>
                <w:tab w:val="left" w:pos="6480"/>
              </w:tabs>
              <w:spacing w:after="120"/>
              <w:rPr>
                <w:rFonts w:ascii="Calibri" w:hAnsi="Calibri"/>
                <w:szCs w:val="24"/>
                <w:lang w:eastAsia="en-GB"/>
              </w:rPr>
            </w:pPr>
            <w:r w:rsidRPr="00DC29B1">
              <w:rPr>
                <w:rFonts w:ascii="Calibri" w:hAnsi="Calibri"/>
                <w:szCs w:val="24"/>
                <w:lang w:eastAsia="en-GB"/>
              </w:rPr>
              <w:t>Sources include end-of-life vehicles,</w:t>
            </w:r>
          </w:p>
          <w:p w:rsidR="00DC29B1" w:rsidRPr="00DC29B1" w:rsidRDefault="00DC29B1" w:rsidP="00DC29B1">
            <w:pPr>
              <w:tabs>
                <w:tab w:val="left" w:pos="2160"/>
                <w:tab w:val="left" w:pos="4320"/>
                <w:tab w:val="left" w:pos="6480"/>
              </w:tabs>
              <w:spacing w:after="120"/>
              <w:rPr>
                <w:rFonts w:ascii="Calibri" w:hAnsi="Calibri"/>
                <w:szCs w:val="24"/>
                <w:lang w:eastAsia="en-GB"/>
              </w:rPr>
            </w:pPr>
            <w:r w:rsidRPr="00DC29B1">
              <w:rPr>
                <w:rFonts w:ascii="Calibri" w:hAnsi="Calibri"/>
                <w:szCs w:val="24"/>
                <w:lang w:eastAsia="en-GB"/>
              </w:rPr>
              <w:t xml:space="preserve"> </w:t>
            </w:r>
            <w:proofErr w:type="gramStart"/>
            <w:r w:rsidRPr="00DC29B1">
              <w:rPr>
                <w:rFonts w:ascii="Calibri" w:hAnsi="Calibri"/>
                <w:szCs w:val="24"/>
                <w:lang w:eastAsia="en-GB"/>
              </w:rPr>
              <w:t>consumer</w:t>
            </w:r>
            <w:proofErr w:type="gramEnd"/>
            <w:r w:rsidRPr="00DC29B1">
              <w:rPr>
                <w:rFonts w:ascii="Calibri" w:hAnsi="Calibri"/>
                <w:szCs w:val="24"/>
                <w:lang w:eastAsia="en-GB"/>
              </w:rPr>
              <w:t xml:space="preserve"> products, industry, construction and demolition. Our recycling activities generate around 10 million tonnes of sustainable metals and plastics a year, saving over 10 million tonnes of CO2 compared to using virgin alternatives. </w:t>
            </w:r>
          </w:p>
          <w:p w:rsidR="00DC29B1" w:rsidRPr="00EA74F8" w:rsidRDefault="00DC29B1" w:rsidP="00EA74F8">
            <w:pPr>
              <w:rPr>
                <w:rFonts w:cs="Calibri"/>
              </w:rPr>
            </w:pPr>
          </w:p>
        </w:tc>
        <w:tc>
          <w:tcPr>
            <w:tcW w:w="4423" w:type="dxa"/>
            <w:shd w:val="clear" w:color="auto" w:fill="FFFFFF" w:themeFill="background1"/>
          </w:tcPr>
          <w:p w:rsidR="00DC29B1" w:rsidRDefault="00DC29B1" w:rsidP="00DC29B1">
            <w:pPr>
              <w:spacing w:after="120"/>
              <w:rPr>
                <w:rFonts w:cs="Calibri"/>
                <w:lang w:eastAsia="en-GB"/>
              </w:rPr>
            </w:pPr>
          </w:p>
          <w:p w:rsidR="00DC29B1" w:rsidRDefault="00DC29B1" w:rsidP="00DC29B1">
            <w:pPr>
              <w:spacing w:after="120"/>
              <w:rPr>
                <w:rFonts w:cs="Calibri"/>
                <w:lang w:eastAsia="en-GB"/>
              </w:rPr>
            </w:pPr>
          </w:p>
          <w:p w:rsidR="00DC29B1" w:rsidRDefault="00DC29B1" w:rsidP="00DC29B1">
            <w:pPr>
              <w:spacing w:after="120"/>
              <w:rPr>
                <w:rFonts w:cs="Calibri"/>
                <w:lang w:eastAsia="en-GB"/>
              </w:rPr>
            </w:pPr>
          </w:p>
          <w:p w:rsidR="00DC29B1" w:rsidRDefault="00DC29B1" w:rsidP="00DC29B1">
            <w:pPr>
              <w:spacing w:after="120"/>
              <w:rPr>
                <w:rFonts w:cs="Calibri"/>
                <w:lang w:eastAsia="en-GB"/>
              </w:rPr>
            </w:pPr>
          </w:p>
          <w:p w:rsidR="00DC29B1" w:rsidRDefault="00DC29B1" w:rsidP="00DC29B1">
            <w:pPr>
              <w:spacing w:after="120"/>
              <w:rPr>
                <w:rFonts w:cs="Calibri"/>
                <w:lang w:eastAsia="en-GB"/>
              </w:rPr>
            </w:pPr>
          </w:p>
          <w:p w:rsidR="00DC29B1" w:rsidRDefault="00DC29B1" w:rsidP="00DC29B1">
            <w:pPr>
              <w:spacing w:after="120"/>
              <w:rPr>
                <w:rFonts w:cs="Calibri"/>
                <w:lang w:eastAsia="en-GB"/>
              </w:rPr>
            </w:pPr>
          </w:p>
          <w:p w:rsidR="00DC29B1" w:rsidRDefault="00DC29B1" w:rsidP="00DC29B1">
            <w:pPr>
              <w:spacing w:after="120"/>
              <w:rPr>
                <w:rFonts w:cs="Calibri"/>
                <w:lang w:eastAsia="en-GB"/>
              </w:rPr>
            </w:pPr>
          </w:p>
          <w:p w:rsidR="00DC29B1" w:rsidRDefault="00DC29B1" w:rsidP="00DC29B1">
            <w:pPr>
              <w:spacing w:after="120"/>
              <w:rPr>
                <w:rFonts w:cs="Calibri"/>
                <w:lang w:eastAsia="en-GB"/>
              </w:rPr>
            </w:pPr>
          </w:p>
          <w:p w:rsidR="00DC29B1" w:rsidRPr="00DC29B1" w:rsidRDefault="00DC29B1" w:rsidP="00DC29B1">
            <w:pPr>
              <w:spacing w:after="120"/>
              <w:rPr>
                <w:rFonts w:cs="Calibri"/>
                <w:lang w:eastAsia="en-GB"/>
              </w:rPr>
            </w:pPr>
            <w:r w:rsidRPr="00DC29B1">
              <w:rPr>
                <w:rFonts w:cs="Calibri"/>
                <w:lang w:eastAsia="en-GB"/>
              </w:rPr>
              <w:t xml:space="preserve"> </w:t>
            </w:r>
            <w:r w:rsidRPr="00DC29B1">
              <w:rPr>
                <w:rFonts w:cs="Calibri"/>
                <w:lang w:eastAsia="en-GB"/>
              </w:rPr>
              <w:t xml:space="preserve">“The COVID pandemic has left many young people with disrupted education and feeling that employment is an unattainable prospect for them. I hope to see many young people access this specialist support and gain employment as a result of our donation and the referral scheme that we have facilitated.” </w:t>
            </w:r>
          </w:p>
          <w:p w:rsidR="00DC29B1" w:rsidRPr="00DC29B1" w:rsidRDefault="00DC29B1" w:rsidP="00DC29B1">
            <w:pPr>
              <w:spacing w:after="120"/>
              <w:rPr>
                <w:rFonts w:cs="Calibri"/>
                <w:lang w:eastAsia="en-GB"/>
              </w:rPr>
            </w:pPr>
            <w:r w:rsidRPr="00DC29B1">
              <w:rPr>
                <w:rFonts w:cs="Calibri"/>
                <w:lang w:eastAsia="en-GB"/>
              </w:rPr>
              <w:t>Helen Fenton, Corporate Fundraiser at Salford Foundation added: We’re very grateful to EMR Salford for their support and we are delighted to partner with such a prominent local business. Without their donation we would not be able to continue to deliver this vital work to support young people. Especially with the added impact that COVID has had on the lives of young people and particularly employment and training opportunities.</w:t>
            </w:r>
          </w:p>
          <w:p w:rsidR="00DC29B1" w:rsidRPr="00DC29B1" w:rsidRDefault="00DC29B1" w:rsidP="00DC29B1">
            <w:pPr>
              <w:spacing w:after="120"/>
              <w:rPr>
                <w:rFonts w:cs="Calibri"/>
                <w:color w:val="000000" w:themeColor="text1"/>
                <w:lang w:eastAsia="en-GB"/>
              </w:rPr>
            </w:pPr>
            <w:r w:rsidRPr="00DC29B1">
              <w:rPr>
                <w:rFonts w:cs="Calibri"/>
                <w:lang w:eastAsia="en-GB"/>
              </w:rPr>
              <w:t xml:space="preserve">Salford Foundation joins a number of other charities from up and down the country which have partnered with EMR as part of its Young Futures Reimagined programme, an initiative which aims to help young people to build brighter futures. </w:t>
            </w:r>
          </w:p>
          <w:p w:rsidR="007E42A5" w:rsidRPr="007E42A5" w:rsidRDefault="007E42A5" w:rsidP="007E42A5">
            <w:pPr>
              <w:pStyle w:val="NoSpacing"/>
              <w:rPr>
                <w:lang w:eastAsia="en-GB"/>
              </w:rPr>
            </w:pPr>
            <w:r w:rsidRPr="007E42A5">
              <w:rPr>
                <w:lang w:eastAsia="en-GB"/>
              </w:rPr>
              <w:t xml:space="preserve">E: </w:t>
            </w:r>
            <w:hyperlink r:id="rId5" w:history="1">
              <w:r w:rsidRPr="007E42A5">
                <w:rPr>
                  <w:rStyle w:val="Hyperlink"/>
                </w:rPr>
                <w:t>marketing@emrgroup.com</w:t>
              </w:r>
            </w:hyperlink>
            <w:r w:rsidRPr="007E42A5">
              <w:rPr>
                <w:lang w:eastAsia="en-GB"/>
              </w:rPr>
              <w:tab/>
            </w:r>
          </w:p>
          <w:p w:rsidR="00DC29B1" w:rsidRPr="00EA74F8" w:rsidRDefault="007E42A5" w:rsidP="007E42A5">
            <w:pPr>
              <w:pStyle w:val="NoSpacing"/>
              <w:rPr>
                <w:rFonts w:cs="Calibri"/>
              </w:rPr>
            </w:pPr>
            <w:r w:rsidRPr="007E42A5">
              <w:rPr>
                <w:lang w:eastAsia="en-GB"/>
              </w:rPr>
              <w:t>W:   emrgroup.com</w:t>
            </w:r>
          </w:p>
        </w:tc>
      </w:tr>
    </w:tbl>
    <w:p w:rsidR="00421BE2" w:rsidRDefault="00421BE2">
      <w:pPr>
        <w:rPr>
          <w:rFonts w:ascii="Mont" w:hAnsi="Mont"/>
        </w:rPr>
      </w:pPr>
    </w:p>
    <w:p w:rsidR="00EA74F8" w:rsidRPr="00D243DA" w:rsidRDefault="00EA74F8">
      <w:pPr>
        <w:rPr>
          <w:rFonts w:ascii="Mont" w:hAnsi="Mont"/>
        </w:rPr>
      </w:pPr>
    </w:p>
    <w:p w:rsidR="00D243DA" w:rsidRPr="00DF0E97" w:rsidRDefault="00D243DA" w:rsidP="00DF0E97">
      <w:pPr>
        <w:pStyle w:val="NoSpacing"/>
        <w:jc w:val="both"/>
        <w:rPr>
          <w:rFonts w:ascii="Mont" w:hAnsi="Mont"/>
        </w:rPr>
      </w:pPr>
      <w:r w:rsidRPr="00DF0E97">
        <w:rPr>
          <w:rFonts w:ascii="Mont" w:hAnsi="Mont"/>
        </w:rPr>
        <w:t>We are really pleased to bring you our Impact Report for 2020/21.</w:t>
      </w:r>
      <w:r w:rsidR="00DF0E97">
        <w:rPr>
          <w:rFonts w:ascii="Mont" w:hAnsi="Mont"/>
        </w:rPr>
        <w:t xml:space="preserve"> </w:t>
      </w:r>
      <w:r w:rsidR="00DF0E97" w:rsidRPr="00DF0E97">
        <w:rPr>
          <w:rFonts w:ascii="Mont" w:hAnsi="Mont"/>
        </w:rPr>
        <w:t>It’s</w:t>
      </w:r>
      <w:r w:rsidRPr="00DF0E97">
        <w:rPr>
          <w:rFonts w:ascii="Mont" w:hAnsi="Mont"/>
        </w:rPr>
        <w:t xml:space="preserve"> a fantastic snapshot of the work we have done to help people build better futures during the depths of the COVID pandemic. We're very proud of what we've achieved. Highlights include;</w:t>
      </w:r>
    </w:p>
    <w:p w:rsidR="00EA74F8" w:rsidRDefault="00EA74F8">
      <w:pPr>
        <w:rPr>
          <w:rFonts w:ascii="Mont" w:hAnsi="Mont"/>
        </w:rPr>
      </w:pPr>
    </w:p>
    <w:p w:rsidR="00EA74F8" w:rsidRPr="00EA74F8" w:rsidRDefault="00EA74F8">
      <w:pPr>
        <w:rPr>
          <w:rFonts w:ascii="Mont" w:hAnsi="Mont"/>
        </w:rPr>
      </w:pPr>
    </w:p>
    <w:p w:rsidR="00421BE2" w:rsidRDefault="00421BE2">
      <w:pPr>
        <w:rPr>
          <w:rFonts w:ascii="Mont" w:hAnsi="Mont"/>
          <w:i/>
        </w:rPr>
      </w:pPr>
    </w:p>
    <w:p w:rsidR="00421BE2" w:rsidRDefault="00421BE2">
      <w:pPr>
        <w:rPr>
          <w:rFonts w:ascii="Mont" w:hAnsi="Mont"/>
          <w:i/>
        </w:rPr>
      </w:pPr>
    </w:p>
    <w:p w:rsidR="00421BE2" w:rsidRPr="00EA74F8" w:rsidRDefault="00421BE2">
      <w:pPr>
        <w:rPr>
          <w:rFonts w:ascii="Mont" w:hAnsi="Mont"/>
        </w:rPr>
      </w:pPr>
    </w:p>
    <w:p w:rsidR="00421BE2" w:rsidRPr="00421BE2" w:rsidRDefault="00421BE2" w:rsidP="00421BE2">
      <w:pPr>
        <w:pStyle w:val="NoSpacing"/>
        <w:rPr>
          <w:rFonts w:ascii="Mont" w:hAnsi="Mont"/>
          <w:sz w:val="36"/>
          <w:szCs w:val="36"/>
        </w:rPr>
      </w:pPr>
      <w:r w:rsidRPr="00421BE2">
        <w:rPr>
          <w:rFonts w:ascii="Mont" w:hAnsi="Mont"/>
          <w:sz w:val="36"/>
          <w:szCs w:val="36"/>
        </w:rPr>
        <w:t>CEO’s Message</w:t>
      </w:r>
    </w:p>
    <w:p w:rsidR="00421BE2" w:rsidRDefault="00421BE2" w:rsidP="00421BE2">
      <w:pPr>
        <w:pStyle w:val="NoSpacing"/>
        <w:rPr>
          <w:rFonts w:ascii="Mont" w:hAnsi="Mont"/>
          <w:sz w:val="36"/>
          <w:szCs w:val="36"/>
        </w:rPr>
      </w:pPr>
      <w:r w:rsidRPr="00421BE2">
        <w:rPr>
          <w:rFonts w:ascii="Mont" w:hAnsi="Mont"/>
          <w:sz w:val="36"/>
          <w:szCs w:val="36"/>
        </w:rPr>
        <w:t>Strategy Launch 2021-2024</w:t>
      </w:r>
    </w:p>
    <w:p w:rsidR="00421BE2" w:rsidRPr="00421BE2" w:rsidRDefault="00421BE2" w:rsidP="00421BE2">
      <w:pPr>
        <w:pStyle w:val="NoSpacing"/>
        <w:rPr>
          <w:rFonts w:ascii="Mont" w:hAnsi="Mont"/>
          <w:sz w:val="12"/>
          <w:szCs w:val="12"/>
        </w:rPr>
      </w:pPr>
    </w:p>
    <w:p w:rsidR="00421BE2" w:rsidRDefault="00421BE2" w:rsidP="00421BE2">
      <w:pPr>
        <w:rPr>
          <w:rFonts w:ascii="Mont" w:hAnsi="Mont"/>
          <w:i/>
        </w:rPr>
      </w:pPr>
      <w:r w:rsidRPr="00421BE2">
        <w:rPr>
          <w:rFonts w:ascii="Mont" w:hAnsi="Mont"/>
          <w:i/>
        </w:rPr>
        <w:t>Phil East, Chief Executive</w:t>
      </w:r>
    </w:p>
    <w:p w:rsidR="00EA74F8" w:rsidRDefault="00EA74F8" w:rsidP="00421BE2">
      <w:pPr>
        <w:rPr>
          <w:rFonts w:ascii="Mont" w:hAnsi="Mont"/>
          <w:i/>
        </w:rPr>
      </w:pPr>
    </w:p>
    <w:p w:rsidR="00EA74F8" w:rsidRDefault="00EA74F8" w:rsidP="00EA74F8">
      <w:pPr>
        <w:pStyle w:val="NormalWeb"/>
        <w:rPr>
          <w:rFonts w:ascii="Mont" w:hAnsi="Mont"/>
          <w:color w:val="222222"/>
        </w:rPr>
      </w:pPr>
      <w:r w:rsidRPr="00EA74F8">
        <w:rPr>
          <w:rFonts w:ascii="Mont" w:hAnsi="Mont"/>
          <w:color w:val="222222"/>
        </w:rPr>
        <w:t>We are really pleased to bring you our Impact Report for 2020/21.</w:t>
      </w:r>
      <w:r>
        <w:rPr>
          <w:rFonts w:ascii="Mont" w:hAnsi="Mont"/>
          <w:color w:val="222222"/>
        </w:rPr>
        <w:t xml:space="preserve"> </w:t>
      </w:r>
    </w:p>
    <w:p w:rsidR="00EA74F8" w:rsidRDefault="00EA74F8" w:rsidP="00EA74F8">
      <w:pPr>
        <w:pStyle w:val="NormalWeb"/>
        <w:rPr>
          <w:rFonts w:ascii="Mont" w:hAnsi="Mont"/>
          <w:color w:val="222222"/>
        </w:rPr>
      </w:pPr>
      <w:r w:rsidRPr="00EA74F8">
        <w:rPr>
          <w:rFonts w:ascii="Mont" w:hAnsi="Mont"/>
          <w:color w:val="222222"/>
        </w:rPr>
        <w:t>It</w:t>
      </w:r>
      <w:r>
        <w:rPr>
          <w:rFonts w:ascii="Mont" w:hAnsi="Mont"/>
          <w:color w:val="222222"/>
        </w:rPr>
        <w:t>’</w:t>
      </w:r>
      <w:r w:rsidRPr="00EA74F8">
        <w:rPr>
          <w:rFonts w:ascii="Mont" w:hAnsi="Mont"/>
          <w:color w:val="222222"/>
        </w:rPr>
        <w:t>s a fantastic snapshot of the work we have done to help people build better futures during the depths of the COVID pandemic. We're very proud of what we've achieved. Highlights include;</w:t>
      </w:r>
    </w:p>
    <w:p w:rsidR="00EA74F8" w:rsidRDefault="00EA74F8" w:rsidP="00EA74F8">
      <w:pPr>
        <w:pStyle w:val="NormalWeb"/>
        <w:rPr>
          <w:rFonts w:ascii="Mont" w:hAnsi="Mont"/>
          <w:color w:val="222222"/>
        </w:rPr>
      </w:pPr>
    </w:p>
    <w:tbl>
      <w:tblPr>
        <w:tblStyle w:val="TableGrid"/>
        <w:tblW w:w="0" w:type="auto"/>
        <w:tblLook w:val="04A0" w:firstRow="1" w:lastRow="0" w:firstColumn="1" w:lastColumn="0" w:noHBand="0" w:noVBand="1"/>
      </w:tblPr>
      <w:tblGrid>
        <w:gridCol w:w="4508"/>
        <w:gridCol w:w="4508"/>
      </w:tblGrid>
      <w:tr w:rsidR="005D09D2" w:rsidTr="005D09D2">
        <w:tc>
          <w:tcPr>
            <w:tcW w:w="4508" w:type="dxa"/>
          </w:tcPr>
          <w:p w:rsidR="00122810" w:rsidRDefault="00122810" w:rsidP="00AD3ADB">
            <w:pPr>
              <w:spacing w:before="100" w:beforeAutospacing="1" w:after="100" w:afterAutospacing="1"/>
              <w:rPr>
                <w:color w:val="222222"/>
                <w:spacing w:val="17"/>
                <w:lang w:eastAsia="en-GB"/>
              </w:rPr>
            </w:pPr>
          </w:p>
          <w:p w:rsidR="00AD3ADB" w:rsidRPr="00AD3ADB" w:rsidRDefault="00122810" w:rsidP="00AD3ADB">
            <w:pPr>
              <w:spacing w:before="100" w:beforeAutospacing="1" w:after="100" w:afterAutospacing="1"/>
              <w:rPr>
                <w:color w:val="222222"/>
                <w:spacing w:val="17"/>
                <w:lang w:eastAsia="en-GB"/>
              </w:rPr>
            </w:pPr>
            <w:r>
              <w:rPr>
                <w:color w:val="222222"/>
                <w:spacing w:val="17"/>
                <w:lang w:eastAsia="en-GB"/>
              </w:rPr>
              <w:t>We’re launching a Crowdfund campaign for The Shed. S</w:t>
            </w:r>
            <w:r w:rsidR="00AD3ADB" w:rsidRPr="00AD3ADB">
              <w:rPr>
                <w:color w:val="222222"/>
                <w:spacing w:val="17"/>
                <w:lang w:eastAsia="en-GB"/>
              </w:rPr>
              <w:t>et</w:t>
            </w:r>
            <w:r>
              <w:rPr>
                <w:color w:val="222222"/>
                <w:spacing w:val="17"/>
                <w:lang w:eastAsia="en-GB"/>
              </w:rPr>
              <w:t xml:space="preserve"> up during COVID to address </w:t>
            </w:r>
            <w:r w:rsidR="00AD3ADB" w:rsidRPr="00AD3ADB">
              <w:rPr>
                <w:color w:val="222222"/>
                <w:spacing w:val="17"/>
                <w:lang w:eastAsia="en-GB"/>
              </w:rPr>
              <w:t>support for Adult males (18+), who fit at least one of the following criteria:</w:t>
            </w:r>
          </w:p>
          <w:p w:rsidR="00AD3ADB" w:rsidRPr="00AD3ADB" w:rsidRDefault="00AD3ADB" w:rsidP="00AD3ADB">
            <w:pPr>
              <w:pStyle w:val="NoSpacing"/>
              <w:numPr>
                <w:ilvl w:val="0"/>
                <w:numId w:val="4"/>
              </w:numPr>
              <w:rPr>
                <w:lang w:eastAsia="en-GB"/>
              </w:rPr>
            </w:pPr>
            <w:r w:rsidRPr="00AD3ADB">
              <w:rPr>
                <w:lang w:eastAsia="en-GB"/>
              </w:rPr>
              <w:t>Offenders or ex-offenders</w:t>
            </w:r>
          </w:p>
          <w:p w:rsidR="00AD3ADB" w:rsidRPr="00AD3ADB" w:rsidRDefault="00AD3ADB" w:rsidP="00AD3ADB">
            <w:pPr>
              <w:pStyle w:val="NoSpacing"/>
              <w:numPr>
                <w:ilvl w:val="0"/>
                <w:numId w:val="4"/>
              </w:numPr>
              <w:rPr>
                <w:lang w:eastAsia="en-GB"/>
              </w:rPr>
            </w:pPr>
            <w:r w:rsidRPr="00AD3ADB">
              <w:rPr>
                <w:lang w:eastAsia="en-GB"/>
              </w:rPr>
              <w:t>Needing support to move into training or employment</w:t>
            </w:r>
          </w:p>
          <w:p w:rsidR="00AD3ADB" w:rsidRPr="00AD3ADB" w:rsidRDefault="00AD3ADB" w:rsidP="00AD3ADB">
            <w:pPr>
              <w:pStyle w:val="NoSpacing"/>
              <w:numPr>
                <w:ilvl w:val="0"/>
                <w:numId w:val="4"/>
              </w:numPr>
              <w:rPr>
                <w:lang w:eastAsia="en-GB"/>
              </w:rPr>
            </w:pPr>
            <w:r w:rsidRPr="00AD3ADB">
              <w:rPr>
                <w:lang w:eastAsia="en-GB"/>
              </w:rPr>
              <w:t>Exper</w:t>
            </w:r>
            <w:r>
              <w:rPr>
                <w:lang w:eastAsia="en-GB"/>
              </w:rPr>
              <w:t>iencing loneliness or isolation</w:t>
            </w:r>
          </w:p>
          <w:p w:rsidR="00AD3ADB" w:rsidRPr="00AD3ADB" w:rsidRDefault="00122810" w:rsidP="00AD3ADB">
            <w:pPr>
              <w:spacing w:before="100" w:beforeAutospacing="1" w:after="100" w:afterAutospacing="1"/>
              <w:rPr>
                <w:color w:val="222222"/>
                <w:spacing w:val="17"/>
                <w:lang w:eastAsia="en-GB"/>
              </w:rPr>
            </w:pPr>
            <w:r w:rsidRPr="00AD3ADB">
              <w:rPr>
                <w:color w:val="222222"/>
                <w:spacing w:val="17"/>
                <w:lang w:eastAsia="en-GB"/>
              </w:rPr>
              <w:t>T</w:t>
            </w:r>
            <w:r>
              <w:rPr>
                <w:color w:val="222222"/>
                <w:spacing w:val="17"/>
                <w:lang w:eastAsia="en-GB"/>
              </w:rPr>
              <w:t xml:space="preserve">he Shed is an inspiring project. </w:t>
            </w:r>
            <w:r w:rsidR="00AD3ADB" w:rsidRPr="00AD3ADB">
              <w:rPr>
                <w:color w:val="222222"/>
                <w:spacing w:val="17"/>
                <w:lang w:eastAsia="en-GB"/>
              </w:rPr>
              <w:t xml:space="preserve">It aims to create successful transitions into stable accommodation, relationships, wellbeing and work. It will connect men to a community of mutual help to socialise, gain skills, challenge and support each other. </w:t>
            </w:r>
          </w:p>
          <w:p w:rsidR="00AD3ADB" w:rsidRPr="00AD3ADB" w:rsidRDefault="00AD3ADB" w:rsidP="00AD3ADB">
            <w:pPr>
              <w:spacing w:before="100" w:beforeAutospacing="1" w:after="100" w:afterAutospacing="1"/>
              <w:rPr>
                <w:color w:val="222222"/>
                <w:spacing w:val="17"/>
                <w:lang w:eastAsia="en-GB"/>
              </w:rPr>
            </w:pPr>
            <w:r w:rsidRPr="00AD3ADB">
              <w:rPr>
                <w:color w:val="222222"/>
                <w:spacing w:val="17"/>
                <w:lang w:eastAsia="en-GB"/>
              </w:rPr>
              <w:t>The Shed is designed to be a ‘one-stop’ resource hub, where men can address all of their needs and aspirations, without having to move from pillar to post to get different types of support.</w:t>
            </w:r>
          </w:p>
          <w:p w:rsidR="005D09D2" w:rsidRPr="00AD3ADB" w:rsidRDefault="005D09D2" w:rsidP="00EA74F8">
            <w:pPr>
              <w:pStyle w:val="NormalWeb"/>
              <w:rPr>
                <w:rFonts w:ascii="Mont" w:hAnsi="Mont"/>
                <w:sz w:val="22"/>
                <w:szCs w:val="22"/>
              </w:rPr>
            </w:pPr>
          </w:p>
        </w:tc>
        <w:tc>
          <w:tcPr>
            <w:tcW w:w="4508" w:type="dxa"/>
          </w:tcPr>
          <w:p w:rsidR="005D09D2" w:rsidRPr="00AD3ADB" w:rsidRDefault="005D09D2" w:rsidP="00EA74F8">
            <w:pPr>
              <w:pStyle w:val="NormalWeb"/>
              <w:rPr>
                <w:rFonts w:ascii="Mont" w:hAnsi="Mont"/>
                <w:sz w:val="22"/>
                <w:szCs w:val="22"/>
              </w:rPr>
            </w:pPr>
          </w:p>
          <w:p w:rsidR="00AD3ADB" w:rsidRPr="00AD3ADB" w:rsidRDefault="00AD3ADB" w:rsidP="00AD3ADB">
            <w:pPr>
              <w:pStyle w:val="NoSpacing"/>
              <w:rPr>
                <w:lang w:eastAsia="en-GB"/>
              </w:rPr>
            </w:pPr>
            <w:r w:rsidRPr="00AD3ADB">
              <w:rPr>
                <w:lang w:eastAsia="en-GB"/>
              </w:rPr>
              <w:t>S – Support each other</w:t>
            </w:r>
          </w:p>
          <w:p w:rsidR="00AD3ADB" w:rsidRPr="00AD3ADB" w:rsidRDefault="00AD3ADB" w:rsidP="00AD3ADB">
            <w:pPr>
              <w:pStyle w:val="NoSpacing"/>
              <w:rPr>
                <w:lang w:eastAsia="en-GB"/>
              </w:rPr>
            </w:pPr>
            <w:r w:rsidRPr="00AD3ADB">
              <w:rPr>
                <w:lang w:eastAsia="en-GB"/>
              </w:rPr>
              <w:t>H – Hope for the future</w:t>
            </w:r>
          </w:p>
          <w:p w:rsidR="00AD3ADB" w:rsidRPr="00AD3ADB" w:rsidRDefault="00AD3ADB" w:rsidP="00AD3ADB">
            <w:pPr>
              <w:pStyle w:val="NoSpacing"/>
              <w:rPr>
                <w:lang w:eastAsia="en-GB"/>
              </w:rPr>
            </w:pPr>
            <w:r w:rsidRPr="00AD3ADB">
              <w:rPr>
                <w:lang w:eastAsia="en-GB"/>
              </w:rPr>
              <w:t>E – Embrace change</w:t>
            </w:r>
          </w:p>
          <w:p w:rsidR="00AD3ADB" w:rsidRPr="00AD3ADB" w:rsidRDefault="00AD3ADB" w:rsidP="00AD3ADB">
            <w:pPr>
              <w:pStyle w:val="NoSpacing"/>
              <w:rPr>
                <w:lang w:eastAsia="en-GB"/>
              </w:rPr>
            </w:pPr>
            <w:r w:rsidRPr="00AD3ADB">
              <w:rPr>
                <w:lang w:eastAsia="en-GB"/>
              </w:rPr>
              <w:t>D – Develop skills</w:t>
            </w:r>
          </w:p>
          <w:p w:rsidR="00AD3ADB" w:rsidRPr="00AD3ADB" w:rsidRDefault="00122810" w:rsidP="00AD3ADB">
            <w:pPr>
              <w:spacing w:before="100" w:beforeAutospacing="1" w:after="100" w:afterAutospacing="1"/>
              <w:rPr>
                <w:color w:val="222222"/>
                <w:spacing w:val="17"/>
                <w:lang w:eastAsia="en-GB"/>
              </w:rPr>
            </w:pPr>
            <w:r>
              <w:rPr>
                <w:color w:val="222222"/>
                <w:spacing w:val="17"/>
                <w:lang w:eastAsia="en-GB"/>
              </w:rPr>
              <w:t xml:space="preserve">The Shed addresses fundamental skills and need: </w:t>
            </w:r>
            <w:r w:rsidR="00AD3ADB" w:rsidRPr="00AD3ADB">
              <w:rPr>
                <w:color w:val="222222"/>
                <w:spacing w:val="17"/>
                <w:lang w:eastAsia="en-GB"/>
              </w:rPr>
              <w:t>Attitudes and thinking skills, aspirations and goals, independent living skills, employability and training, health and wellbeing, benefits, finance and energy advice, fitness, hobbies and interests</w:t>
            </w:r>
            <w:r>
              <w:rPr>
                <w:color w:val="222222"/>
                <w:spacing w:val="17"/>
                <w:lang w:eastAsia="en-GB"/>
              </w:rPr>
              <w:t>.</w:t>
            </w:r>
          </w:p>
          <w:p w:rsidR="00AD3ADB" w:rsidRPr="00AD3ADB" w:rsidRDefault="00AD3ADB" w:rsidP="00AD3ADB">
            <w:pPr>
              <w:spacing w:before="100" w:beforeAutospacing="1" w:after="100" w:afterAutospacing="1"/>
              <w:rPr>
                <w:color w:val="222222"/>
                <w:spacing w:val="17"/>
                <w:lang w:eastAsia="en-GB"/>
              </w:rPr>
            </w:pPr>
            <w:r w:rsidRPr="00AD3ADB">
              <w:rPr>
                <w:color w:val="222222"/>
                <w:spacing w:val="17"/>
                <w:lang w:eastAsia="en-GB"/>
              </w:rPr>
              <w:t>The Shed offers guidance and support to men living in Salford and Trafford. The main focus of the project is to support men to move forward in their lives and reach their potential. This is achieved through a combination of professional help and peer support.</w:t>
            </w:r>
          </w:p>
          <w:p w:rsidR="00AD3ADB" w:rsidRPr="00AD3ADB" w:rsidRDefault="00AD3ADB" w:rsidP="00AD3ADB">
            <w:pPr>
              <w:spacing w:before="100" w:beforeAutospacing="1" w:after="100" w:afterAutospacing="1"/>
              <w:rPr>
                <w:color w:val="222222"/>
                <w:spacing w:val="17"/>
                <w:lang w:eastAsia="en-GB"/>
              </w:rPr>
            </w:pPr>
            <w:r w:rsidRPr="00AD3ADB">
              <w:rPr>
                <w:b/>
                <w:bCs/>
                <w:color w:val="222222"/>
                <w:spacing w:val="17"/>
                <w:lang w:eastAsia="en-GB"/>
              </w:rPr>
              <w:t>"Leave who you were, Love who you are, Look forward to who you are becoming"</w:t>
            </w:r>
          </w:p>
          <w:p w:rsidR="00AD3ADB" w:rsidRPr="00AD3ADB" w:rsidRDefault="00AD3ADB" w:rsidP="00AD3ADB">
            <w:pPr>
              <w:spacing w:before="100" w:beforeAutospacing="1" w:after="100" w:afterAutospacing="1"/>
              <w:rPr>
                <w:color w:val="222222"/>
                <w:spacing w:val="17"/>
                <w:lang w:eastAsia="en-GB"/>
              </w:rPr>
            </w:pPr>
            <w:r w:rsidRPr="00AD3ADB">
              <w:rPr>
                <w:color w:val="222222"/>
                <w:spacing w:val="17"/>
                <w:lang w:eastAsia="en-GB"/>
              </w:rPr>
              <w:t>Get involved.....</w:t>
            </w:r>
          </w:p>
          <w:p w:rsidR="00AD3ADB" w:rsidRPr="00AD3ADB" w:rsidRDefault="00AD3ADB" w:rsidP="00EA74F8">
            <w:pPr>
              <w:pStyle w:val="NormalWeb"/>
              <w:rPr>
                <w:rFonts w:ascii="Mont" w:hAnsi="Mont"/>
                <w:sz w:val="22"/>
                <w:szCs w:val="22"/>
              </w:rPr>
            </w:pPr>
          </w:p>
        </w:tc>
      </w:tr>
    </w:tbl>
    <w:p w:rsidR="00EA74F8" w:rsidRPr="00EA74F8" w:rsidRDefault="00EA74F8" w:rsidP="00EA74F8">
      <w:pPr>
        <w:pStyle w:val="NormalWeb"/>
        <w:rPr>
          <w:rFonts w:ascii="Mont" w:hAnsi="Mont"/>
        </w:rPr>
      </w:pPr>
    </w:p>
    <w:p w:rsidR="00122810" w:rsidRPr="00B518E6" w:rsidRDefault="00B518E6" w:rsidP="00122810">
      <w:pPr>
        <w:pStyle w:val="Heading1"/>
        <w:rPr>
          <w:rFonts w:ascii="Mont Bold" w:hAnsi="Mont Bold"/>
          <w:sz w:val="52"/>
          <w:szCs w:val="52"/>
        </w:rPr>
      </w:pPr>
      <w:r>
        <w:rPr>
          <w:rFonts w:ascii="Mont Bold" w:hAnsi="Mont Bold"/>
          <w:color w:val="7BB936"/>
          <w:sz w:val="52"/>
          <w:szCs w:val="52"/>
        </w:rPr>
        <w:t>The Shed, Crowdfund C</w:t>
      </w:r>
      <w:r w:rsidR="00122810" w:rsidRPr="00B518E6">
        <w:rPr>
          <w:rFonts w:ascii="Mont Bold" w:hAnsi="Mont Bold"/>
          <w:color w:val="7BB936"/>
          <w:sz w:val="52"/>
          <w:szCs w:val="52"/>
        </w:rPr>
        <w:t>ampaign</w:t>
      </w:r>
    </w:p>
    <w:p w:rsidR="00B518E6" w:rsidRPr="00B518E6" w:rsidRDefault="00B518E6" w:rsidP="00B518E6">
      <w:pPr>
        <w:pStyle w:val="Heading1"/>
        <w:rPr>
          <w:rFonts w:ascii="Mont Bold" w:hAnsi="Mont Bold"/>
          <w:sz w:val="52"/>
          <w:szCs w:val="52"/>
        </w:rPr>
      </w:pPr>
      <w:r w:rsidRPr="00B518E6">
        <w:rPr>
          <w:rFonts w:ascii="Mont Bold" w:hAnsi="Mont Bold"/>
          <w:color w:val="00ABC7"/>
          <w:sz w:val="52"/>
          <w:szCs w:val="52"/>
        </w:rPr>
        <w:t>EMR Salford - Made of Metal</w:t>
      </w:r>
    </w:p>
    <w:p w:rsidR="00EA74F8" w:rsidRPr="00122810" w:rsidRDefault="00EA74F8" w:rsidP="00421BE2">
      <w:pPr>
        <w:rPr>
          <w:rFonts w:ascii="Mont" w:hAnsi="Mont"/>
        </w:rPr>
      </w:pPr>
    </w:p>
    <w:p w:rsidR="00421BE2" w:rsidRPr="00122810" w:rsidRDefault="00421BE2">
      <w:pPr>
        <w:rPr>
          <w:rFonts w:ascii="Mont" w:hAnsi="Mont"/>
        </w:rPr>
      </w:pPr>
    </w:p>
    <w:p w:rsidR="00421BE2" w:rsidRPr="00122810" w:rsidRDefault="00421BE2">
      <w:pPr>
        <w:rPr>
          <w:rFonts w:ascii="Mont" w:hAnsi="Mont"/>
        </w:rPr>
      </w:pPr>
    </w:p>
    <w:p w:rsidR="00B518E6" w:rsidRDefault="00B518E6" w:rsidP="00B518E6">
      <w:pPr>
        <w:pStyle w:val="Heading1"/>
        <w:rPr>
          <w:rFonts w:ascii="Mont Bold" w:hAnsi="Mont Bold"/>
          <w:color w:val="7E2081"/>
          <w:sz w:val="52"/>
          <w:szCs w:val="52"/>
        </w:rPr>
      </w:pPr>
      <w:r w:rsidRPr="00B518E6">
        <w:rPr>
          <w:rFonts w:ascii="Mont Bold" w:hAnsi="Mont Bold"/>
          <w:color w:val="7E2081"/>
          <w:sz w:val="52"/>
          <w:szCs w:val="52"/>
        </w:rPr>
        <w:t>Strategy Launch 2021-2024</w:t>
      </w:r>
    </w:p>
    <w:p w:rsidR="00B518E6" w:rsidRDefault="00B518E6" w:rsidP="00B518E6"/>
    <w:p w:rsidR="00B518E6" w:rsidRPr="00B518E6" w:rsidRDefault="00B518E6" w:rsidP="00B518E6">
      <w:pPr>
        <w:rPr>
          <w:rFonts w:ascii="Mont Bold" w:hAnsi="Mont Bold"/>
          <w:sz w:val="144"/>
          <w:szCs w:val="144"/>
        </w:rPr>
      </w:pPr>
      <w:r w:rsidRPr="00B518E6">
        <w:rPr>
          <w:rStyle w:val="jsgrdq"/>
          <w:rFonts w:ascii="Mont Bold" w:hAnsi="Mont Bold"/>
          <w:color w:val="7DBA3F"/>
          <w:sz w:val="144"/>
          <w:szCs w:val="144"/>
        </w:rPr>
        <w:t>Fun-raise</w:t>
      </w:r>
      <w:bookmarkStart w:id="0" w:name="_GoBack"/>
      <w:bookmarkEnd w:id="0"/>
    </w:p>
    <w:p w:rsidR="00224BCE" w:rsidRPr="00397E05" w:rsidRDefault="00224BCE" w:rsidP="00224BCE">
      <w:pPr>
        <w:numPr>
          <w:ilvl w:val="0"/>
          <w:numId w:val="5"/>
        </w:numPr>
        <w:spacing w:before="100" w:beforeAutospacing="1" w:after="100" w:afterAutospacing="1" w:line="240" w:lineRule="auto"/>
        <w:rPr>
          <w:rFonts w:ascii="Mont Bold" w:eastAsia="Times New Roman" w:hAnsi="Mont Bold" w:cs="Times New Roman"/>
          <w:sz w:val="36"/>
          <w:szCs w:val="36"/>
          <w:lang w:eastAsia="en-GB"/>
        </w:rPr>
      </w:pPr>
      <w:r w:rsidRPr="000932C6">
        <w:rPr>
          <w:rFonts w:ascii="Mont Bold" w:eastAsia="Times New Roman" w:hAnsi="Mont Bold" w:cs="Times New Roman"/>
          <w:sz w:val="36"/>
          <w:szCs w:val="36"/>
          <w:lang w:eastAsia="en-GB"/>
        </w:rPr>
        <w:t>Great Manchester Run</w:t>
      </w:r>
    </w:p>
    <w:p w:rsidR="00224BCE" w:rsidRPr="00397E05" w:rsidRDefault="00224BCE" w:rsidP="00224BCE">
      <w:pPr>
        <w:numPr>
          <w:ilvl w:val="0"/>
          <w:numId w:val="5"/>
        </w:numPr>
        <w:spacing w:before="100" w:beforeAutospacing="1" w:after="100" w:afterAutospacing="1" w:line="240" w:lineRule="auto"/>
        <w:rPr>
          <w:rFonts w:ascii="Mont Bold" w:eastAsia="Times New Roman" w:hAnsi="Mont Bold" w:cs="Times New Roman"/>
          <w:sz w:val="36"/>
          <w:szCs w:val="36"/>
          <w:lang w:eastAsia="en-GB"/>
        </w:rPr>
      </w:pPr>
      <w:r w:rsidRPr="000932C6">
        <w:rPr>
          <w:rFonts w:ascii="Mont Bold" w:eastAsia="Times New Roman" w:hAnsi="Mont Bold" w:cs="Times New Roman"/>
          <w:sz w:val="36"/>
          <w:szCs w:val="36"/>
          <w:lang w:eastAsia="en-GB"/>
        </w:rPr>
        <w:t>Co-op member Loyalty Card</w:t>
      </w:r>
    </w:p>
    <w:p w:rsidR="00224BCE" w:rsidRPr="00397E05" w:rsidRDefault="00224BCE" w:rsidP="00224BCE">
      <w:pPr>
        <w:numPr>
          <w:ilvl w:val="0"/>
          <w:numId w:val="5"/>
        </w:numPr>
        <w:spacing w:before="100" w:beforeAutospacing="1" w:after="100" w:afterAutospacing="1" w:line="240" w:lineRule="auto"/>
        <w:rPr>
          <w:rFonts w:ascii="Mont Bold" w:eastAsia="Times New Roman" w:hAnsi="Mont Bold" w:cs="Times New Roman"/>
          <w:sz w:val="36"/>
          <w:szCs w:val="36"/>
          <w:lang w:eastAsia="en-GB"/>
        </w:rPr>
      </w:pPr>
      <w:proofErr w:type="spellStart"/>
      <w:r w:rsidRPr="000932C6">
        <w:rPr>
          <w:rFonts w:ascii="Mont Bold" w:eastAsia="Times New Roman" w:hAnsi="Mont Bold" w:cs="Times New Roman"/>
          <w:sz w:val="36"/>
          <w:szCs w:val="36"/>
          <w:lang w:eastAsia="en-GB"/>
        </w:rPr>
        <w:t>AmazonSmile</w:t>
      </w:r>
      <w:proofErr w:type="spellEnd"/>
    </w:p>
    <w:p w:rsidR="00224BCE" w:rsidRPr="00397E05" w:rsidRDefault="00224BCE" w:rsidP="00224BCE">
      <w:pPr>
        <w:numPr>
          <w:ilvl w:val="0"/>
          <w:numId w:val="5"/>
        </w:numPr>
        <w:spacing w:before="100" w:beforeAutospacing="1" w:after="100" w:afterAutospacing="1" w:line="240" w:lineRule="auto"/>
        <w:rPr>
          <w:rFonts w:ascii="Mont Bold" w:eastAsia="Times New Roman" w:hAnsi="Mont Bold" w:cs="Times New Roman"/>
          <w:sz w:val="36"/>
          <w:szCs w:val="36"/>
          <w:lang w:eastAsia="en-GB"/>
        </w:rPr>
      </w:pPr>
      <w:proofErr w:type="spellStart"/>
      <w:r w:rsidRPr="000932C6">
        <w:rPr>
          <w:rFonts w:ascii="Mont Bold" w:eastAsia="Times New Roman" w:hAnsi="Mont Bold" w:cs="Times New Roman"/>
          <w:sz w:val="36"/>
          <w:szCs w:val="36"/>
          <w:lang w:eastAsia="en-GB"/>
        </w:rPr>
        <w:t>VirginMoneyGiving</w:t>
      </w:r>
      <w:proofErr w:type="spellEnd"/>
    </w:p>
    <w:p w:rsidR="00421BE2" w:rsidRPr="00122810" w:rsidRDefault="00224BCE">
      <w:pPr>
        <w:rPr>
          <w:rFonts w:ascii="Mont" w:hAnsi="Mont"/>
        </w:rPr>
      </w:pPr>
      <w:r>
        <w:rPr>
          <w:noProof/>
          <w:lang w:eastAsia="en-GB"/>
        </w:rPr>
        <w:drawing>
          <wp:inline distT="0" distB="0" distL="0" distR="0" wp14:anchorId="22313048" wp14:editId="6A133CF5">
            <wp:extent cx="5731510" cy="1358900"/>
            <wp:effectExtent l="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731510" cy="1358900"/>
                    </a:xfrm>
                    <a:prstGeom prst="rect">
                      <a:avLst/>
                    </a:prstGeom>
                  </pic:spPr>
                </pic:pic>
              </a:graphicData>
            </a:graphic>
          </wp:inline>
        </w:drawing>
      </w:r>
    </w:p>
    <w:p w:rsidR="00421BE2" w:rsidRPr="00122810" w:rsidRDefault="00421BE2">
      <w:pPr>
        <w:rPr>
          <w:rFonts w:ascii="Mont" w:hAnsi="Mont"/>
        </w:rPr>
      </w:pPr>
    </w:p>
    <w:p w:rsidR="00421BE2" w:rsidRPr="00122810" w:rsidRDefault="00421BE2">
      <w:pPr>
        <w:rPr>
          <w:rFonts w:ascii="Mont" w:hAnsi="Mont"/>
        </w:rPr>
      </w:pPr>
    </w:p>
    <w:sectPr w:rsidR="00421BE2" w:rsidRPr="001228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ont">
    <w:altName w:val="Courier New"/>
    <w:panose1 w:val="00000700000000000000"/>
    <w:charset w:val="00"/>
    <w:family w:val="modern"/>
    <w:notTrueType/>
    <w:pitch w:val="variable"/>
    <w:sig w:usb0="00000287" w:usb1="00000000" w:usb2="00000000" w:usb3="00000000" w:csb0="0000009F" w:csb1="00000000"/>
  </w:font>
  <w:font w:name="Mont Bold">
    <w:altName w:val="Courier New"/>
    <w:panose1 w:val="00000000000000000000"/>
    <w:charset w:val="00"/>
    <w:family w:val="modern"/>
    <w:notTrueType/>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B190B"/>
    <w:multiLevelType w:val="hybridMultilevel"/>
    <w:tmpl w:val="06DECB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2C3174"/>
    <w:multiLevelType w:val="hybridMultilevel"/>
    <w:tmpl w:val="BAE2E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D94394"/>
    <w:multiLevelType w:val="multilevel"/>
    <w:tmpl w:val="71007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E97693"/>
    <w:multiLevelType w:val="multilevel"/>
    <w:tmpl w:val="85CA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6E6E1F"/>
    <w:multiLevelType w:val="hybridMultilevel"/>
    <w:tmpl w:val="C2B05C1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BE2"/>
    <w:rsid w:val="000932C6"/>
    <w:rsid w:val="00122810"/>
    <w:rsid w:val="00224BCE"/>
    <w:rsid w:val="00397E05"/>
    <w:rsid w:val="003B483B"/>
    <w:rsid w:val="00421BE2"/>
    <w:rsid w:val="00475552"/>
    <w:rsid w:val="005D09D2"/>
    <w:rsid w:val="007E33D1"/>
    <w:rsid w:val="007E42A5"/>
    <w:rsid w:val="00AD3ADB"/>
    <w:rsid w:val="00B518E6"/>
    <w:rsid w:val="00CD0C0F"/>
    <w:rsid w:val="00D243DA"/>
    <w:rsid w:val="00DC29B1"/>
    <w:rsid w:val="00DF0E97"/>
    <w:rsid w:val="00EA7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5CE0A-F67A-4737-B5C6-D3D61A54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BE2"/>
  </w:style>
  <w:style w:type="paragraph" w:styleId="Heading1">
    <w:name w:val="heading 1"/>
    <w:basedOn w:val="Normal"/>
    <w:next w:val="Normal"/>
    <w:link w:val="Heading1Char"/>
    <w:uiPriority w:val="9"/>
    <w:qFormat/>
    <w:rsid w:val="00421BE2"/>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421BE2"/>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21BE2"/>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21BE2"/>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421BE2"/>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421BE2"/>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421BE2"/>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421BE2"/>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421BE2"/>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1BE2"/>
    <w:pPr>
      <w:spacing w:after="0" w:line="240" w:lineRule="auto"/>
    </w:pPr>
  </w:style>
  <w:style w:type="character" w:customStyle="1" w:styleId="Heading1Char">
    <w:name w:val="Heading 1 Char"/>
    <w:basedOn w:val="DefaultParagraphFont"/>
    <w:link w:val="Heading1"/>
    <w:uiPriority w:val="9"/>
    <w:rsid w:val="00421BE2"/>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421BE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21BE2"/>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21BE2"/>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421BE2"/>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421BE2"/>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421BE2"/>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421BE2"/>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421BE2"/>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421BE2"/>
    <w:pPr>
      <w:spacing w:line="240" w:lineRule="auto"/>
    </w:pPr>
    <w:rPr>
      <w:b/>
      <w:bCs/>
      <w:smallCaps/>
      <w:color w:val="44546A" w:themeColor="text2"/>
    </w:rPr>
  </w:style>
  <w:style w:type="paragraph" w:styleId="Title">
    <w:name w:val="Title"/>
    <w:basedOn w:val="Normal"/>
    <w:next w:val="Normal"/>
    <w:link w:val="TitleChar"/>
    <w:uiPriority w:val="10"/>
    <w:qFormat/>
    <w:rsid w:val="00421BE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21BE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21BE2"/>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421BE2"/>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421BE2"/>
    <w:rPr>
      <w:b/>
      <w:bCs/>
    </w:rPr>
  </w:style>
  <w:style w:type="character" w:styleId="Emphasis">
    <w:name w:val="Emphasis"/>
    <w:basedOn w:val="DefaultParagraphFont"/>
    <w:uiPriority w:val="20"/>
    <w:qFormat/>
    <w:rsid w:val="00421BE2"/>
    <w:rPr>
      <w:i/>
      <w:iCs/>
    </w:rPr>
  </w:style>
  <w:style w:type="paragraph" w:styleId="Quote">
    <w:name w:val="Quote"/>
    <w:basedOn w:val="Normal"/>
    <w:next w:val="Normal"/>
    <w:link w:val="QuoteChar"/>
    <w:uiPriority w:val="29"/>
    <w:qFormat/>
    <w:rsid w:val="00421BE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21BE2"/>
    <w:rPr>
      <w:color w:val="44546A" w:themeColor="text2"/>
      <w:sz w:val="24"/>
      <w:szCs w:val="24"/>
    </w:rPr>
  </w:style>
  <w:style w:type="paragraph" w:styleId="IntenseQuote">
    <w:name w:val="Intense Quote"/>
    <w:basedOn w:val="Normal"/>
    <w:next w:val="Normal"/>
    <w:link w:val="IntenseQuoteChar"/>
    <w:uiPriority w:val="30"/>
    <w:qFormat/>
    <w:rsid w:val="00421BE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21BE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21BE2"/>
    <w:rPr>
      <w:i/>
      <w:iCs/>
      <w:color w:val="595959" w:themeColor="text1" w:themeTint="A6"/>
    </w:rPr>
  </w:style>
  <w:style w:type="character" w:styleId="IntenseEmphasis">
    <w:name w:val="Intense Emphasis"/>
    <w:basedOn w:val="DefaultParagraphFont"/>
    <w:uiPriority w:val="21"/>
    <w:qFormat/>
    <w:rsid w:val="00421BE2"/>
    <w:rPr>
      <w:b/>
      <w:bCs/>
      <w:i/>
      <w:iCs/>
    </w:rPr>
  </w:style>
  <w:style w:type="character" w:styleId="SubtleReference">
    <w:name w:val="Subtle Reference"/>
    <w:basedOn w:val="DefaultParagraphFont"/>
    <w:uiPriority w:val="31"/>
    <w:qFormat/>
    <w:rsid w:val="00421BE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21BE2"/>
    <w:rPr>
      <w:b/>
      <w:bCs/>
      <w:smallCaps/>
      <w:color w:val="44546A" w:themeColor="text2"/>
      <w:u w:val="single"/>
    </w:rPr>
  </w:style>
  <w:style w:type="character" w:styleId="BookTitle">
    <w:name w:val="Book Title"/>
    <w:basedOn w:val="DefaultParagraphFont"/>
    <w:uiPriority w:val="33"/>
    <w:qFormat/>
    <w:rsid w:val="00421BE2"/>
    <w:rPr>
      <w:b/>
      <w:bCs/>
      <w:smallCaps/>
      <w:spacing w:val="10"/>
    </w:rPr>
  </w:style>
  <w:style w:type="paragraph" w:styleId="TOCHeading">
    <w:name w:val="TOC Heading"/>
    <w:basedOn w:val="Heading1"/>
    <w:next w:val="Normal"/>
    <w:uiPriority w:val="39"/>
    <w:semiHidden/>
    <w:unhideWhenUsed/>
    <w:qFormat/>
    <w:rsid w:val="00421BE2"/>
    <w:pPr>
      <w:outlineLvl w:val="9"/>
    </w:pPr>
  </w:style>
  <w:style w:type="paragraph" w:styleId="NormalWeb">
    <w:name w:val="Normal (Web)"/>
    <w:basedOn w:val="Normal"/>
    <w:uiPriority w:val="99"/>
    <w:semiHidden/>
    <w:unhideWhenUsed/>
    <w:rsid w:val="00EA74F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EA74F8"/>
    <w:pPr>
      <w:spacing w:after="0" w:line="240" w:lineRule="auto"/>
    </w:pPr>
    <w:rPr>
      <w:rFonts w:ascii="Mont" w:eastAsia="Times New Roman" w:hAnsi="Mont"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E42A5"/>
    <w:rPr>
      <w:color w:val="0000FF"/>
      <w:u w:val="single"/>
    </w:rPr>
  </w:style>
  <w:style w:type="paragraph" w:customStyle="1" w:styleId="04xlpa">
    <w:name w:val="_04xlpa"/>
    <w:basedOn w:val="Normal"/>
    <w:rsid w:val="00AD3A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sgrdq">
    <w:name w:val="jsgrdq"/>
    <w:basedOn w:val="DefaultParagraphFont"/>
    <w:rsid w:val="00AD3ADB"/>
  </w:style>
  <w:style w:type="paragraph" w:styleId="ListParagraph">
    <w:name w:val="List Paragraph"/>
    <w:basedOn w:val="Normal"/>
    <w:uiPriority w:val="34"/>
    <w:qFormat/>
    <w:rsid w:val="00AD3A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92116">
      <w:bodyDiv w:val="1"/>
      <w:marLeft w:val="0"/>
      <w:marRight w:val="0"/>
      <w:marTop w:val="0"/>
      <w:marBottom w:val="0"/>
      <w:divBdr>
        <w:top w:val="none" w:sz="0" w:space="0" w:color="auto"/>
        <w:left w:val="none" w:sz="0" w:space="0" w:color="auto"/>
        <w:bottom w:val="none" w:sz="0" w:space="0" w:color="auto"/>
        <w:right w:val="none" w:sz="0" w:space="0" w:color="auto"/>
      </w:divBdr>
    </w:div>
    <w:div w:id="522480957">
      <w:bodyDiv w:val="1"/>
      <w:marLeft w:val="0"/>
      <w:marRight w:val="0"/>
      <w:marTop w:val="0"/>
      <w:marBottom w:val="0"/>
      <w:divBdr>
        <w:top w:val="none" w:sz="0" w:space="0" w:color="auto"/>
        <w:left w:val="none" w:sz="0" w:space="0" w:color="auto"/>
        <w:bottom w:val="none" w:sz="0" w:space="0" w:color="auto"/>
        <w:right w:val="none" w:sz="0" w:space="0" w:color="auto"/>
      </w:divBdr>
    </w:div>
    <w:div w:id="563182888">
      <w:bodyDiv w:val="1"/>
      <w:marLeft w:val="0"/>
      <w:marRight w:val="0"/>
      <w:marTop w:val="0"/>
      <w:marBottom w:val="0"/>
      <w:divBdr>
        <w:top w:val="none" w:sz="0" w:space="0" w:color="auto"/>
        <w:left w:val="none" w:sz="0" w:space="0" w:color="auto"/>
        <w:bottom w:val="none" w:sz="0" w:space="0" w:color="auto"/>
        <w:right w:val="none" w:sz="0" w:space="0" w:color="auto"/>
      </w:divBdr>
    </w:div>
    <w:div w:id="633366031">
      <w:bodyDiv w:val="1"/>
      <w:marLeft w:val="0"/>
      <w:marRight w:val="0"/>
      <w:marTop w:val="0"/>
      <w:marBottom w:val="0"/>
      <w:divBdr>
        <w:top w:val="none" w:sz="0" w:space="0" w:color="auto"/>
        <w:left w:val="none" w:sz="0" w:space="0" w:color="auto"/>
        <w:bottom w:val="none" w:sz="0" w:space="0" w:color="auto"/>
        <w:right w:val="none" w:sz="0" w:space="0" w:color="auto"/>
      </w:divBdr>
    </w:div>
    <w:div w:id="998071993">
      <w:bodyDiv w:val="1"/>
      <w:marLeft w:val="0"/>
      <w:marRight w:val="0"/>
      <w:marTop w:val="0"/>
      <w:marBottom w:val="0"/>
      <w:divBdr>
        <w:top w:val="none" w:sz="0" w:space="0" w:color="auto"/>
        <w:left w:val="none" w:sz="0" w:space="0" w:color="auto"/>
        <w:bottom w:val="none" w:sz="0" w:space="0" w:color="auto"/>
        <w:right w:val="none" w:sz="0" w:space="0" w:color="auto"/>
      </w:divBdr>
    </w:div>
    <w:div w:id="1306273385">
      <w:bodyDiv w:val="1"/>
      <w:marLeft w:val="0"/>
      <w:marRight w:val="0"/>
      <w:marTop w:val="0"/>
      <w:marBottom w:val="0"/>
      <w:divBdr>
        <w:top w:val="none" w:sz="0" w:space="0" w:color="auto"/>
        <w:left w:val="none" w:sz="0" w:space="0" w:color="auto"/>
        <w:bottom w:val="none" w:sz="0" w:space="0" w:color="auto"/>
        <w:right w:val="none" w:sz="0" w:space="0" w:color="auto"/>
      </w:divBdr>
    </w:div>
    <w:div w:id="1989437201">
      <w:bodyDiv w:val="1"/>
      <w:marLeft w:val="0"/>
      <w:marRight w:val="0"/>
      <w:marTop w:val="0"/>
      <w:marBottom w:val="0"/>
      <w:divBdr>
        <w:top w:val="none" w:sz="0" w:space="0" w:color="auto"/>
        <w:left w:val="none" w:sz="0" w:space="0" w:color="auto"/>
        <w:bottom w:val="none" w:sz="0" w:space="0" w:color="auto"/>
        <w:right w:val="none" w:sz="0" w:space="0" w:color="auto"/>
      </w:divBdr>
    </w:div>
    <w:div w:id="2077631959">
      <w:bodyDiv w:val="1"/>
      <w:marLeft w:val="0"/>
      <w:marRight w:val="0"/>
      <w:marTop w:val="0"/>
      <w:marBottom w:val="0"/>
      <w:divBdr>
        <w:top w:val="none" w:sz="0" w:space="0" w:color="auto"/>
        <w:left w:val="none" w:sz="0" w:space="0" w:color="auto"/>
        <w:bottom w:val="none" w:sz="0" w:space="0" w:color="auto"/>
        <w:right w:val="none" w:sz="0" w:space="0" w:color="auto"/>
      </w:divBdr>
    </w:div>
    <w:div w:id="2084644208">
      <w:bodyDiv w:val="1"/>
      <w:marLeft w:val="0"/>
      <w:marRight w:val="0"/>
      <w:marTop w:val="0"/>
      <w:marBottom w:val="0"/>
      <w:divBdr>
        <w:top w:val="none" w:sz="0" w:space="0" w:color="auto"/>
        <w:left w:val="none" w:sz="0" w:space="0" w:color="auto"/>
        <w:bottom w:val="none" w:sz="0" w:space="0" w:color="auto"/>
        <w:right w:val="none" w:sz="0" w:space="0" w:color="auto"/>
      </w:divBdr>
    </w:div>
    <w:div w:id="21439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marketing@emrgro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5</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dc:creator>
  <cp:keywords/>
  <dc:description/>
  <cp:lastModifiedBy>SF</cp:lastModifiedBy>
  <cp:revision>5</cp:revision>
  <dcterms:created xsi:type="dcterms:W3CDTF">2021-05-30T11:58:00Z</dcterms:created>
  <dcterms:modified xsi:type="dcterms:W3CDTF">2021-05-30T16:20:00Z</dcterms:modified>
</cp:coreProperties>
</file>