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5E5C" w14:textId="77777777" w:rsidR="000439CF" w:rsidRDefault="000439CF"/>
    <w:p w14:paraId="6AC7D8CA" w14:textId="77777777" w:rsidR="000439CF" w:rsidRDefault="000439CF"/>
    <w:p w14:paraId="6D0FF0F7" w14:textId="77777777" w:rsidR="000439CF" w:rsidRDefault="000439CF"/>
    <w:p w14:paraId="5EFCC415" w14:textId="77777777" w:rsidR="000439CF" w:rsidRDefault="000439CF"/>
    <w:p w14:paraId="412843C5" w14:textId="77777777" w:rsidR="000439CF" w:rsidRDefault="000439CF"/>
    <w:p w14:paraId="20FC78FC" w14:textId="77777777" w:rsidR="000439CF" w:rsidRDefault="000439CF"/>
    <w:p w14:paraId="4E12BD03" w14:textId="77777777" w:rsidR="000439CF" w:rsidRDefault="000439CF"/>
    <w:p w14:paraId="1063BC6B" w14:textId="77777777" w:rsidR="000439CF" w:rsidRDefault="000439CF"/>
    <w:p w14:paraId="7B763C8C" w14:textId="77777777" w:rsidR="000439CF" w:rsidRDefault="000439CF"/>
    <w:p w14:paraId="7C6389AB" w14:textId="77777777" w:rsidR="000439CF" w:rsidRDefault="000439CF"/>
    <w:p w14:paraId="0E83C88E" w14:textId="77777777" w:rsidR="000439CF" w:rsidRDefault="000439CF"/>
    <w:p w14:paraId="6C0B347D" w14:textId="77777777" w:rsidR="000439CF" w:rsidRDefault="000439CF"/>
    <w:p w14:paraId="0E27C39E" w14:textId="77777777" w:rsidR="000439CF" w:rsidRDefault="000439CF"/>
    <w:p w14:paraId="544CED1B" w14:textId="77777777" w:rsidR="000439CF" w:rsidRDefault="000439CF"/>
    <w:p w14:paraId="402A5D8A" w14:textId="77777777" w:rsidR="000439CF" w:rsidRDefault="000439CF"/>
    <w:p w14:paraId="79146C1F" w14:textId="77777777" w:rsidR="000439CF" w:rsidRDefault="000439CF"/>
    <w:p w14:paraId="45605FB5" w14:textId="77777777" w:rsidR="000439CF" w:rsidRDefault="000439CF"/>
    <w:p w14:paraId="67E83F54" w14:textId="77777777" w:rsidR="000439CF" w:rsidRDefault="000439CF"/>
    <w:p w14:paraId="48F3E34A" w14:textId="77777777" w:rsidR="000439CF" w:rsidRDefault="000439CF"/>
    <w:p w14:paraId="31C02AB4" w14:textId="77777777" w:rsidR="000439CF" w:rsidRDefault="000439CF"/>
    <w:p w14:paraId="22A35992" w14:textId="77777777" w:rsidR="000439CF" w:rsidRDefault="000439CF"/>
    <w:p w14:paraId="4CFCC356" w14:textId="77777777" w:rsidR="000439CF" w:rsidRDefault="000439CF"/>
    <w:p w14:paraId="52C0E5D5" w14:textId="77777777" w:rsidR="000439CF" w:rsidRDefault="000439CF"/>
    <w:p w14:paraId="5E0189AB" w14:textId="77777777" w:rsidR="000439CF" w:rsidRDefault="000439CF"/>
    <w:p w14:paraId="286EC9E4" w14:textId="77777777" w:rsidR="000439CF" w:rsidRDefault="000439CF"/>
    <w:p w14:paraId="71992BD0" w14:textId="77777777" w:rsidR="000439CF" w:rsidRDefault="000439CF"/>
    <w:p w14:paraId="63C790E1" w14:textId="77777777" w:rsidR="000439CF" w:rsidRDefault="000439CF"/>
    <w:p w14:paraId="042BBE91" w14:textId="77777777" w:rsidR="000439CF" w:rsidRDefault="000439CF"/>
    <w:p w14:paraId="77A020ED" w14:textId="0D26845F" w:rsidR="008E6961" w:rsidRDefault="00585B99">
      <w:r>
        <w:rPr>
          <w:noProof/>
        </w:rPr>
        <mc:AlternateContent>
          <mc:Choice Requires="wps">
            <w:drawing>
              <wp:anchor distT="0" distB="0" distL="114300" distR="114300" simplePos="0" relativeHeight="251661312" behindDoc="1" locked="0" layoutInCell="1" allowOverlap="1" wp14:anchorId="25FAF9EC" wp14:editId="15C64423">
                <wp:simplePos x="0" y="0"/>
                <wp:positionH relativeFrom="margin">
                  <wp:posOffset>19050</wp:posOffset>
                </wp:positionH>
                <wp:positionV relativeFrom="page">
                  <wp:posOffset>5997819</wp:posOffset>
                </wp:positionV>
                <wp:extent cx="6054090" cy="3524250"/>
                <wp:effectExtent l="19050" t="19050" r="22860" b="19050"/>
                <wp:wrapNone/>
                <wp:docPr id="603714354" name="Text Box 2"/>
                <wp:cNvGraphicFramePr/>
                <a:graphic xmlns:a="http://schemas.openxmlformats.org/drawingml/2006/main">
                  <a:graphicData uri="http://schemas.microsoft.com/office/word/2010/wordprocessingShape">
                    <wps:wsp>
                      <wps:cNvSpPr txBox="1"/>
                      <wps:spPr>
                        <a:xfrm>
                          <a:off x="0" y="0"/>
                          <a:ext cx="6054090" cy="3524250"/>
                        </a:xfrm>
                        <a:prstGeom prst="rect">
                          <a:avLst/>
                        </a:prstGeom>
                        <a:solidFill>
                          <a:sysClr val="window" lastClr="FFFFFF"/>
                        </a:solidFill>
                        <a:ln w="38100">
                          <a:solidFill>
                            <a:prstClr val="black"/>
                          </a:solidFill>
                        </a:ln>
                      </wps:spPr>
                      <wps:txbx>
                        <w:txbxContent>
                          <w:p w14:paraId="739A8AEE" w14:textId="77777777" w:rsidR="00585B99" w:rsidRDefault="00585B99" w:rsidP="00585B99">
                            <w:pPr>
                              <w:rPr>
                                <w:rFonts w:ascii="Instrument Sans" w:hAnsi="Instrument Sans"/>
                                <w:sz w:val="22"/>
                                <w:szCs w:val="22"/>
                              </w:rPr>
                            </w:pPr>
                            <w:r>
                              <w:rPr>
                                <w:rFonts w:ascii="Instrument Sans" w:hAnsi="Instrument Sans"/>
                                <w:sz w:val="22"/>
                                <w:szCs w:val="22"/>
                              </w:rPr>
                              <w:t>This Scheme of Learning was developed by Salford Foundation over a eighteen-month period which included the piloting of the material across Greater Manchester. The final content was determined through research into the issues impacting young people and the voices of the pupils in the schools who allowed us to refine our approach and adapt to the questions they were asking.</w:t>
                            </w:r>
                          </w:p>
                          <w:p w14:paraId="0AD0B18B" w14:textId="77777777" w:rsidR="00585B99" w:rsidRDefault="00585B99" w:rsidP="00585B99">
                            <w:pPr>
                              <w:rPr>
                                <w:rFonts w:ascii="Instrument Sans" w:hAnsi="Instrument Sans"/>
                                <w:sz w:val="22"/>
                                <w:szCs w:val="22"/>
                              </w:rPr>
                            </w:pPr>
                            <w:r>
                              <w:rPr>
                                <w:rFonts w:ascii="Instrument Sans" w:hAnsi="Instrument Sans"/>
                                <w:sz w:val="22"/>
                                <w:szCs w:val="22"/>
                              </w:rPr>
                              <w:t>The programme was guided by an expert steering group from education and charitable organisations who work with and advise the Greater Manchester Gender Based Violence Strategy.</w:t>
                            </w:r>
                          </w:p>
                          <w:p w14:paraId="0337D653" w14:textId="77777777" w:rsidR="00585B99" w:rsidRDefault="00585B99" w:rsidP="00585B99">
                            <w:pPr>
                              <w:rPr>
                                <w:rFonts w:ascii="Instrument Sans" w:hAnsi="Instrument Sans"/>
                              </w:rPr>
                            </w:pPr>
                            <w:r>
                              <w:rPr>
                                <w:rFonts w:ascii="Instrument Sans" w:hAnsi="Instrument Sans"/>
                                <w:sz w:val="22"/>
                                <w:szCs w:val="22"/>
                              </w:rPr>
                              <w:t xml:space="preserve">The curriculum has undergone substantive quality assurance. It aims to build on evidence informed approaches to teaching and learning whilst recognising that this intervention may require an alternative approach to delivery. </w:t>
                            </w:r>
                            <w:r>
                              <w:rPr>
                                <w:rFonts w:ascii="Instrument Sans" w:hAnsi="Instrument Sans"/>
                              </w:rPr>
                              <w:t>The universal framework is complemented by targeted work that can be undertaken with smaller groups.</w:t>
                            </w:r>
                          </w:p>
                          <w:p w14:paraId="1025E3CE" w14:textId="77777777" w:rsidR="00585B99" w:rsidRPr="00AC45DF" w:rsidRDefault="00585B99" w:rsidP="00585B99">
                            <w:pPr>
                              <w:rPr>
                                <w:rFonts w:ascii="Instrument Sans" w:hAnsi="Instrument Sans"/>
                                <w:sz w:val="22"/>
                                <w:szCs w:val="22"/>
                              </w:rPr>
                            </w:pPr>
                            <w:r>
                              <w:rPr>
                                <w:rFonts w:ascii="Instrument Sans" w:hAnsi="Instrument Sans"/>
                                <w:sz w:val="22"/>
                                <w:szCs w:val="22"/>
                              </w:rPr>
                              <w:t>The programme was funded by the Greater Manchester Violence Reduction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AF9EC" id="_x0000_t202" coordsize="21600,21600" o:spt="202" path="m,l,21600r21600,l21600,xe">
                <v:stroke joinstyle="miter"/>
                <v:path gradientshapeok="t" o:connecttype="rect"/>
              </v:shapetype>
              <v:shape id="Text Box 2" o:spid="_x0000_s1026" type="#_x0000_t202" style="position:absolute;margin-left:1.5pt;margin-top:472.25pt;width:476.7pt;height:2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FCQgIAAI8EAAAOAAAAZHJzL2Uyb0RvYy54bWysVE1v2zAMvQ/YfxB0X+1kSdcGdYqsRYYB&#10;RVsgHXpWZLkxJouapMTOfv2eFOej7U7DclBIkXokH0lfXXeNZhvlfE2m4IOznDNlJJW1eSn4j6f5&#10;pwvOfBCmFJqMKvhWeX49/fjhqrUTNaQV6VI5BhDjJ60t+CoEO8kyL1eqEf6MrDIwVuQaEaC6l6x0&#10;ogV6o7Nhnp9nLbnSOpLKe9ze7ox8mvCrSsnwUFVeBaYLjtxCOl06l/HMpldi8uKEXdWyT0P8QxaN&#10;qA2CHqBuRRBs7ep3UE0tHXmqwpmkJqOqqqVKNaCaQf6mmsVKWJVqATneHmjy/w9W3m8W9tGx0H2l&#10;Dg2MhLTWTzwuYz1d5Zr4j0wZ7KBwe6BNdYFJXJ7n41F+CZOE7fN4OBqOE7HZ8bl1PnxT1LAoFNyh&#10;L4kusbnzASHhuneJ0TzpupzXWidl62+0YxuBFqLzJbWcaeEDLgs+T7+YNSBePdOGtUjnYpDnKdQr&#10;Ywx2AF1qIX++hwCgNsA90hGl0C27nqMllVtQ52g3Vd7KeQ3cO+T2KBzGCJRgNcIDjkoTsqFe4mxF&#10;7vff7qM/ugsrZy3GsuD+11o4hZK/G/T9cjAaxTlOymj8ZQjFnVqWpxazbm4ItA2whFYmMfoHvRcr&#10;R80zNmgWo8IkjETsgoe9eBN2y4INlGo2S06YXCvCnVlYGaFjjyKfT92zcLbvcMBw3NN+gMXkTaN3&#10;vvGlodk6UFWnKYgE71jtecfUp872GxrX6lRPXsfvyPQPAAAA//8DAFBLAwQUAAYACAAAACEAmx97&#10;ht8AAAAKAQAADwAAAGRycy9kb3ducmV2LnhtbEyPwU7DMBBE70j8g7VI3KhD61RNiFMhJKQK9UJB&#10;cHXiJQnE6zR22vD3LCc4jmY086bYzq4XJxxD50nD7SIBgVR721Gj4fXl8WYDIkRD1vSeUMM3BtiW&#10;lxeFya0/0zOeDrERXEIhNxraGIdcylC36ExY+AGJvQ8/OhNZjo20ozlzuevlMknW0pmOeKE1Az60&#10;WH8dJqfBHj93m6f9+/S28yu1PNK+xipofX0139+BiDjHvzD84jM6lMxU+YlsEL2GFT+JGjKlUhDs&#10;Z+lagag4qLIsBVkW8v+F8gcAAP//AwBQSwECLQAUAAYACAAAACEAtoM4kv4AAADhAQAAEwAAAAAA&#10;AAAAAAAAAAAAAAAAW0NvbnRlbnRfVHlwZXNdLnhtbFBLAQItABQABgAIAAAAIQA4/SH/1gAAAJQB&#10;AAALAAAAAAAAAAAAAAAAAC8BAABfcmVscy8ucmVsc1BLAQItABQABgAIAAAAIQBfTeFCQgIAAI8E&#10;AAAOAAAAAAAAAAAAAAAAAC4CAABkcnMvZTJvRG9jLnhtbFBLAQItABQABgAIAAAAIQCbH3uG3wAA&#10;AAoBAAAPAAAAAAAAAAAAAAAAAJwEAABkcnMvZG93bnJldi54bWxQSwUGAAAAAAQABADzAAAAqAUA&#10;AAAA&#10;" fillcolor="window" strokeweight="3pt">
                <v:textbox>
                  <w:txbxContent>
                    <w:p w14:paraId="739A8AEE" w14:textId="77777777" w:rsidR="00585B99" w:rsidRDefault="00585B99" w:rsidP="00585B99">
                      <w:pPr>
                        <w:rPr>
                          <w:rFonts w:ascii="Instrument Sans" w:hAnsi="Instrument Sans"/>
                          <w:sz w:val="22"/>
                          <w:szCs w:val="22"/>
                        </w:rPr>
                      </w:pPr>
                      <w:r>
                        <w:rPr>
                          <w:rFonts w:ascii="Instrument Sans" w:hAnsi="Instrument Sans"/>
                          <w:sz w:val="22"/>
                          <w:szCs w:val="22"/>
                        </w:rPr>
                        <w:t>This Scheme of Learning was developed by Salford Foundation over a eighteen-month period which included the piloting of the material across Greater Manchester. The final content was determined through research into the issues impacting young people and the voices of the pupils in the schools who allowed us to refine our approach and adapt to the questions they were asking.</w:t>
                      </w:r>
                    </w:p>
                    <w:p w14:paraId="0AD0B18B" w14:textId="77777777" w:rsidR="00585B99" w:rsidRDefault="00585B99" w:rsidP="00585B99">
                      <w:pPr>
                        <w:rPr>
                          <w:rFonts w:ascii="Instrument Sans" w:hAnsi="Instrument Sans"/>
                          <w:sz w:val="22"/>
                          <w:szCs w:val="22"/>
                        </w:rPr>
                      </w:pPr>
                      <w:r>
                        <w:rPr>
                          <w:rFonts w:ascii="Instrument Sans" w:hAnsi="Instrument Sans"/>
                          <w:sz w:val="22"/>
                          <w:szCs w:val="22"/>
                        </w:rPr>
                        <w:t>The programme was guided by an expert steering group from education and charitable organisations who work with and advise the Greater Manchester Gender Based Violence Strategy.</w:t>
                      </w:r>
                    </w:p>
                    <w:p w14:paraId="0337D653" w14:textId="77777777" w:rsidR="00585B99" w:rsidRDefault="00585B99" w:rsidP="00585B99">
                      <w:pPr>
                        <w:rPr>
                          <w:rFonts w:ascii="Instrument Sans" w:hAnsi="Instrument Sans"/>
                        </w:rPr>
                      </w:pPr>
                      <w:r>
                        <w:rPr>
                          <w:rFonts w:ascii="Instrument Sans" w:hAnsi="Instrument Sans"/>
                          <w:sz w:val="22"/>
                          <w:szCs w:val="22"/>
                        </w:rPr>
                        <w:t xml:space="preserve">The curriculum has undergone substantive quality assurance. It aims to build on evidence informed approaches to teaching and learning whilst recognising that this intervention may require an alternative approach to delivery. </w:t>
                      </w:r>
                      <w:r>
                        <w:rPr>
                          <w:rFonts w:ascii="Instrument Sans" w:hAnsi="Instrument Sans"/>
                        </w:rPr>
                        <w:t>The universal framework is complemented by targeted work that can be undertaken with smaller groups.</w:t>
                      </w:r>
                    </w:p>
                    <w:p w14:paraId="1025E3CE" w14:textId="77777777" w:rsidR="00585B99" w:rsidRPr="00AC45DF" w:rsidRDefault="00585B99" w:rsidP="00585B99">
                      <w:pPr>
                        <w:rPr>
                          <w:rFonts w:ascii="Instrument Sans" w:hAnsi="Instrument Sans"/>
                          <w:sz w:val="22"/>
                          <w:szCs w:val="22"/>
                        </w:rPr>
                      </w:pPr>
                      <w:r>
                        <w:rPr>
                          <w:rFonts w:ascii="Instrument Sans" w:hAnsi="Instrument Sans"/>
                          <w:sz w:val="22"/>
                          <w:szCs w:val="22"/>
                        </w:rPr>
                        <w:t>The programme was funded by the Greater Manchester Violence Reduction Unit.</w:t>
                      </w: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74DA9C30" wp14:editId="37F54106">
                <wp:simplePos x="0" y="0"/>
                <wp:positionH relativeFrom="margin">
                  <wp:posOffset>19050</wp:posOffset>
                </wp:positionH>
                <wp:positionV relativeFrom="page">
                  <wp:posOffset>736502</wp:posOffset>
                </wp:positionV>
                <wp:extent cx="6054090" cy="5114925"/>
                <wp:effectExtent l="19050" t="19050" r="22860" b="28575"/>
                <wp:wrapNone/>
                <wp:docPr id="1249152890" name="Text Box 2"/>
                <wp:cNvGraphicFramePr/>
                <a:graphic xmlns:a="http://schemas.openxmlformats.org/drawingml/2006/main">
                  <a:graphicData uri="http://schemas.microsoft.com/office/word/2010/wordprocessingShape">
                    <wps:wsp>
                      <wps:cNvSpPr txBox="1"/>
                      <wps:spPr>
                        <a:xfrm>
                          <a:off x="0" y="0"/>
                          <a:ext cx="6054090" cy="5114925"/>
                        </a:xfrm>
                        <a:prstGeom prst="rect">
                          <a:avLst/>
                        </a:prstGeom>
                        <a:solidFill>
                          <a:schemeClr val="lt1"/>
                        </a:solidFill>
                        <a:ln w="38100">
                          <a:solidFill>
                            <a:prstClr val="black"/>
                          </a:solidFill>
                        </a:ln>
                      </wps:spPr>
                      <wps:txbx>
                        <w:txbxContent>
                          <w:p w14:paraId="15D65FEE" w14:textId="77777777" w:rsidR="00585B99" w:rsidRDefault="00585B99" w:rsidP="00585B99">
                            <w:pPr>
                              <w:jc w:val="center"/>
                              <w:rPr>
                                <w:rFonts w:ascii="Instrument Sans" w:hAnsi="Instrument Sans"/>
                                <w:b/>
                                <w:bCs/>
                              </w:rPr>
                            </w:pPr>
                            <w:r w:rsidRPr="00745B72">
                              <w:rPr>
                                <w:rFonts w:ascii="Instrument Sans" w:hAnsi="Instrument Sans"/>
                                <w:b/>
                                <w:bCs/>
                              </w:rPr>
                              <w:t>S</w:t>
                            </w:r>
                            <w:r>
                              <w:rPr>
                                <w:rFonts w:ascii="Instrument Sans" w:hAnsi="Instrument Sans"/>
                                <w:b/>
                                <w:bCs/>
                              </w:rPr>
                              <w:t xml:space="preserve">TEPS </w:t>
                            </w:r>
                          </w:p>
                          <w:p w14:paraId="5C2AEC40" w14:textId="77777777" w:rsidR="00585B99" w:rsidRPr="00745B72" w:rsidRDefault="00585B99" w:rsidP="00585B99">
                            <w:pPr>
                              <w:jc w:val="center"/>
                              <w:rPr>
                                <w:rFonts w:ascii="Instrument Sans" w:hAnsi="Instrument Sans"/>
                                <w:b/>
                                <w:bCs/>
                              </w:rPr>
                            </w:pPr>
                            <w:r>
                              <w:rPr>
                                <w:rFonts w:ascii="Instrument Sans" w:hAnsi="Instrument Sans"/>
                                <w:b/>
                                <w:bCs/>
                              </w:rPr>
                              <w:t xml:space="preserve">UNIVERSAL FRAMEWORK FOR SCHOOLS </w:t>
                            </w:r>
                          </w:p>
                          <w:p w14:paraId="75B63554" w14:textId="77777777" w:rsidR="00585B99" w:rsidRPr="006246DE" w:rsidRDefault="00585B99" w:rsidP="00585B99">
                            <w:pPr>
                              <w:rPr>
                                <w:rFonts w:ascii="Instrument Sans" w:hAnsi="Instrument Sans"/>
                              </w:rPr>
                            </w:pPr>
                            <w:r w:rsidRPr="006246DE">
                              <w:rPr>
                                <w:rFonts w:ascii="Instrument Sans" w:hAnsi="Instrument Sans"/>
                              </w:rPr>
                              <w:t>This scheme of learning is designed to be used as a tool to:</w:t>
                            </w:r>
                          </w:p>
                          <w:p w14:paraId="6A28CECD" w14:textId="77777777" w:rsidR="00585B99" w:rsidRPr="00083F8B" w:rsidRDefault="00585B99" w:rsidP="00585B99">
                            <w:pPr>
                              <w:pStyle w:val="ListParagraph"/>
                              <w:numPr>
                                <w:ilvl w:val="0"/>
                                <w:numId w:val="1"/>
                              </w:numPr>
                              <w:rPr>
                                <w:rFonts w:ascii="Instrument Sans" w:hAnsi="Instrument Sans"/>
                                <w:sz w:val="22"/>
                                <w:szCs w:val="22"/>
                              </w:rPr>
                            </w:pPr>
                            <w:r>
                              <w:rPr>
                                <w:rFonts w:ascii="Instrument Sans" w:hAnsi="Instrument Sans"/>
                              </w:rPr>
                              <w:t>Support schools and education groups in addressing issues related to Violence Against Women and Girls.</w:t>
                            </w:r>
                          </w:p>
                          <w:p w14:paraId="3A926EE8" w14:textId="77777777" w:rsidR="00585B99" w:rsidRDefault="00585B99" w:rsidP="00585B99">
                            <w:pPr>
                              <w:pStyle w:val="ListParagraph"/>
                              <w:numPr>
                                <w:ilvl w:val="0"/>
                                <w:numId w:val="1"/>
                              </w:numPr>
                              <w:rPr>
                                <w:rFonts w:ascii="Instrument Sans" w:hAnsi="Instrument Sans"/>
                                <w:sz w:val="22"/>
                                <w:szCs w:val="22"/>
                              </w:rPr>
                            </w:pPr>
                            <w:r>
                              <w:rPr>
                                <w:rFonts w:ascii="Instrument Sans" w:hAnsi="Instrument Sans"/>
                                <w:sz w:val="22"/>
                                <w:szCs w:val="22"/>
                              </w:rPr>
                              <w:t xml:space="preserve">Directly address online misogyny and provide support for children in how to deal with this </w:t>
                            </w:r>
                            <w:r w:rsidRPr="00931A75">
                              <w:rPr>
                                <w:rFonts w:ascii="Instrument Sans" w:hAnsi="Instrument Sans"/>
                                <w:b/>
                                <w:bCs/>
                                <w:sz w:val="22"/>
                                <w:szCs w:val="22"/>
                              </w:rPr>
                              <w:t>(RSHE guidance: online and media)</w:t>
                            </w:r>
                          </w:p>
                          <w:p w14:paraId="1EB58B5B" w14:textId="77777777" w:rsidR="00585B99" w:rsidRDefault="00585B99" w:rsidP="00585B99">
                            <w:pPr>
                              <w:pStyle w:val="ListParagraph"/>
                              <w:numPr>
                                <w:ilvl w:val="0"/>
                                <w:numId w:val="1"/>
                              </w:numPr>
                              <w:rPr>
                                <w:rFonts w:ascii="Instrument Sans" w:hAnsi="Instrument Sans"/>
                                <w:sz w:val="22"/>
                                <w:szCs w:val="22"/>
                              </w:rPr>
                            </w:pPr>
                            <w:r>
                              <w:rPr>
                                <w:rFonts w:ascii="Instrument Sans" w:hAnsi="Instrument Sans"/>
                                <w:sz w:val="22"/>
                                <w:szCs w:val="22"/>
                              </w:rPr>
                              <w:t xml:space="preserve">Understand the importance of </w:t>
                            </w:r>
                            <w:r w:rsidRPr="001F4904">
                              <w:rPr>
                                <w:rFonts w:ascii="Instrument Sans" w:hAnsi="Instrument Sans"/>
                                <w:b/>
                                <w:bCs/>
                                <w:sz w:val="22"/>
                                <w:szCs w:val="22"/>
                              </w:rPr>
                              <w:t>Respectful Relationships</w:t>
                            </w:r>
                            <w:r>
                              <w:rPr>
                                <w:rFonts w:ascii="Instrument Sans" w:hAnsi="Instrument Sans"/>
                                <w:sz w:val="22"/>
                                <w:szCs w:val="22"/>
                              </w:rPr>
                              <w:t xml:space="preserve"> in line with RSHE guidance.</w:t>
                            </w:r>
                          </w:p>
                          <w:p w14:paraId="35AFEA11" w14:textId="77777777" w:rsidR="00585B99" w:rsidRDefault="00585B99" w:rsidP="00585B99">
                            <w:pPr>
                              <w:rPr>
                                <w:rFonts w:ascii="Instrument Sans" w:hAnsi="Instrument Sans"/>
                                <w:sz w:val="22"/>
                                <w:szCs w:val="22"/>
                              </w:rPr>
                            </w:pPr>
                          </w:p>
                          <w:p w14:paraId="38B35702" w14:textId="77777777" w:rsidR="00585B99" w:rsidRDefault="00585B99" w:rsidP="00585B99">
                            <w:pPr>
                              <w:rPr>
                                <w:rFonts w:ascii="Instrument Sans" w:hAnsi="Instrument Sans"/>
                                <w:sz w:val="22"/>
                                <w:szCs w:val="22"/>
                              </w:rPr>
                            </w:pPr>
                            <w:r>
                              <w:rPr>
                                <w:rFonts w:ascii="Instrument Sans" w:hAnsi="Instrument Sans"/>
                                <w:sz w:val="22"/>
                                <w:szCs w:val="22"/>
                              </w:rPr>
                              <w:t>The Scheme of Learning has been developed to be taught to boys in Years 5 and 6 (KS2); Years  7 and 8 (KS3). The accompanying material and resources are targeted at the specific age ranges.</w:t>
                            </w:r>
                          </w:p>
                          <w:p w14:paraId="531DB07B" w14:textId="77777777" w:rsidR="00585B99" w:rsidRDefault="00585B99" w:rsidP="00585B99">
                            <w:pPr>
                              <w:rPr>
                                <w:rFonts w:ascii="Instrument Sans" w:hAnsi="Instrument Sans"/>
                                <w:sz w:val="22"/>
                                <w:szCs w:val="22"/>
                              </w:rPr>
                            </w:pPr>
                            <w:r>
                              <w:rPr>
                                <w:rFonts w:ascii="Instrument Sans" w:hAnsi="Instrument Sans"/>
                                <w:sz w:val="22"/>
                                <w:szCs w:val="22"/>
                              </w:rPr>
                              <w:t>Whilst this scheme of learning provides an evidence informed intervention over a six week period, this works when part of a ‘whole school approach’ including:</w:t>
                            </w:r>
                          </w:p>
                          <w:p w14:paraId="350846D6" w14:textId="77777777" w:rsidR="00585B99"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Having clear policies in place;</w:t>
                            </w:r>
                          </w:p>
                          <w:p w14:paraId="199245A7" w14:textId="77777777" w:rsidR="00585B99"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Promoting training and open discussion around wider issues that impact children and young people;</w:t>
                            </w:r>
                          </w:p>
                          <w:p w14:paraId="1B86DD34" w14:textId="77777777" w:rsidR="00585B99" w:rsidRPr="003A6117"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Part of a long-term sustainable programme that returns to the themes within this scheme of learning and is responsive to contextual and local and national trends and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A9C30" id="_x0000_s1027" type="#_x0000_t202" style="position:absolute;margin-left:1.5pt;margin-top:58pt;width:476.7pt;height:40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1WOwIAAIUEAAAOAAAAZHJzL2Uyb0RvYy54bWysVE1v2zAMvQ/YfxB0X2xnSdcYcYosRYYB&#10;QVsgLXpWZCkxJouapMTOfv0o2flot9Owi0KK9BP5+JjpXVsrchDWVaALmg1SSoTmUFZ6W9CX5+Wn&#10;W0qcZ7pkCrQo6FE4ejf7+GHamFwMYQeqFJYgiHZ5Ywq6897kSeL4TtTMDcAIjUEJtmYeXbtNSssa&#10;RK9VMkzTm6QBWxoLXDiHt/ddkM4ivpSC+0cpnfBEFRRr8/G08dyEM5lNWb61zOwq3pfB/qGKmlUa&#10;Hz1D3TPPyN5Wf0DVFbfgQPoBhzoBKSsuYg/YTZa+62a9Y0bEXpAcZ840uf8Hyx8Oa/NkiW+/QosD&#10;DIQ0xuUOL0M/rbR1+MVKCcaRwuOZNtF6wvHyJh2P0gmGOMbGWTaaDMcBJ7l8bqzz3wTUJBgFtTiX&#10;SBc7rJzvUk8p4TUHqiqXlVLRCVoQC2XJgeEUlY9FIvibLKVJU9DPt1maRuQ3wYB9Btgoxn/09V1l&#10;IaDSWPSl+2D5dtOSqrxiZgPlEQmz0GnJGb6sEH7FnH9iFsWDROBC+Ec8pAIsCnqLkh3YX3+7D/k4&#10;U4xS0qAYC+p+7pkVlKjvGqc9yUajoN7ojMZfhujY68jmOqL39QKQqQxXz/BohnyvTqa0UL/i3szD&#10;qxhimuPbBfUnc+G7FcG942I+j0moV8P8Sq8ND9BhMoHW5/aVWdPP1aMkHuAkW5a/G2+XG77UMN97&#10;kFWcfeC5Y7WnH7Ue1dPvZVimaz9mXf49Zr8BAAD//wMAUEsDBBQABgAIAAAAIQDS806i4AAAAAkB&#10;AAAPAAAAZHJzL2Rvd25yZXYueG1sTI9BT8MwDIXvSPyHyEjcWNqxFShNpwkJCXYYYpuQessar61I&#10;nKrJtvLv8U5we/aznr9XLEZnxQmH0HlSkE4SEEi1Nx01Cnbb17tHECFqMtp6QgU/GGBRXl8VOjf+&#10;TJ942sRGcAiFXCtoY+xzKUPdotNh4nsk9g5+cDryODTSDPrM4c7KaZJk0umO+EOre3xpsf7eHJ2C&#10;pa9sWB3St1n1PlZfHw/rZFitlbq9GZfPICKO8e8YLviMDiUz7f2RTBBWwT03ibxOMxbsP82zGYg9&#10;i2k6B1kW8n+D8hcAAP//AwBQSwECLQAUAAYACAAAACEAtoM4kv4AAADhAQAAEwAAAAAAAAAAAAAA&#10;AAAAAAAAW0NvbnRlbnRfVHlwZXNdLnhtbFBLAQItABQABgAIAAAAIQA4/SH/1gAAAJQBAAALAAAA&#10;AAAAAAAAAAAAAC8BAABfcmVscy8ucmVsc1BLAQItABQABgAIAAAAIQCIif1WOwIAAIUEAAAOAAAA&#10;AAAAAAAAAAAAAC4CAABkcnMvZTJvRG9jLnhtbFBLAQItABQABgAIAAAAIQDS806i4AAAAAkBAAAP&#10;AAAAAAAAAAAAAAAAAJUEAABkcnMvZG93bnJldi54bWxQSwUGAAAAAAQABADzAAAAogUAAAAA&#10;" fillcolor="white [3201]" strokeweight="3pt">
                <v:textbox>
                  <w:txbxContent>
                    <w:p w14:paraId="15D65FEE" w14:textId="77777777" w:rsidR="00585B99" w:rsidRDefault="00585B99" w:rsidP="00585B99">
                      <w:pPr>
                        <w:jc w:val="center"/>
                        <w:rPr>
                          <w:rFonts w:ascii="Instrument Sans" w:hAnsi="Instrument Sans"/>
                          <w:b/>
                          <w:bCs/>
                        </w:rPr>
                      </w:pPr>
                      <w:r w:rsidRPr="00745B72">
                        <w:rPr>
                          <w:rFonts w:ascii="Instrument Sans" w:hAnsi="Instrument Sans"/>
                          <w:b/>
                          <w:bCs/>
                        </w:rPr>
                        <w:t>S</w:t>
                      </w:r>
                      <w:r>
                        <w:rPr>
                          <w:rFonts w:ascii="Instrument Sans" w:hAnsi="Instrument Sans"/>
                          <w:b/>
                          <w:bCs/>
                        </w:rPr>
                        <w:t xml:space="preserve">TEPS </w:t>
                      </w:r>
                    </w:p>
                    <w:p w14:paraId="5C2AEC40" w14:textId="77777777" w:rsidR="00585B99" w:rsidRPr="00745B72" w:rsidRDefault="00585B99" w:rsidP="00585B99">
                      <w:pPr>
                        <w:jc w:val="center"/>
                        <w:rPr>
                          <w:rFonts w:ascii="Instrument Sans" w:hAnsi="Instrument Sans"/>
                          <w:b/>
                          <w:bCs/>
                        </w:rPr>
                      </w:pPr>
                      <w:r>
                        <w:rPr>
                          <w:rFonts w:ascii="Instrument Sans" w:hAnsi="Instrument Sans"/>
                          <w:b/>
                          <w:bCs/>
                        </w:rPr>
                        <w:t xml:space="preserve">UNIVERSAL FRAMEWORK FOR SCHOOLS </w:t>
                      </w:r>
                    </w:p>
                    <w:p w14:paraId="75B63554" w14:textId="77777777" w:rsidR="00585B99" w:rsidRPr="006246DE" w:rsidRDefault="00585B99" w:rsidP="00585B99">
                      <w:pPr>
                        <w:rPr>
                          <w:rFonts w:ascii="Instrument Sans" w:hAnsi="Instrument Sans"/>
                        </w:rPr>
                      </w:pPr>
                      <w:r w:rsidRPr="006246DE">
                        <w:rPr>
                          <w:rFonts w:ascii="Instrument Sans" w:hAnsi="Instrument Sans"/>
                        </w:rPr>
                        <w:t>This scheme of learning is designed to be used as a tool to:</w:t>
                      </w:r>
                    </w:p>
                    <w:p w14:paraId="6A28CECD" w14:textId="77777777" w:rsidR="00585B99" w:rsidRPr="00083F8B" w:rsidRDefault="00585B99" w:rsidP="00585B99">
                      <w:pPr>
                        <w:pStyle w:val="ListParagraph"/>
                        <w:numPr>
                          <w:ilvl w:val="0"/>
                          <w:numId w:val="1"/>
                        </w:numPr>
                        <w:rPr>
                          <w:rFonts w:ascii="Instrument Sans" w:hAnsi="Instrument Sans"/>
                          <w:sz w:val="22"/>
                          <w:szCs w:val="22"/>
                        </w:rPr>
                      </w:pPr>
                      <w:r>
                        <w:rPr>
                          <w:rFonts w:ascii="Instrument Sans" w:hAnsi="Instrument Sans"/>
                        </w:rPr>
                        <w:t>Support schools and education groups in addressing issues related to Violence Against Women and Girls.</w:t>
                      </w:r>
                    </w:p>
                    <w:p w14:paraId="3A926EE8" w14:textId="77777777" w:rsidR="00585B99" w:rsidRDefault="00585B99" w:rsidP="00585B99">
                      <w:pPr>
                        <w:pStyle w:val="ListParagraph"/>
                        <w:numPr>
                          <w:ilvl w:val="0"/>
                          <w:numId w:val="1"/>
                        </w:numPr>
                        <w:rPr>
                          <w:rFonts w:ascii="Instrument Sans" w:hAnsi="Instrument Sans"/>
                          <w:sz w:val="22"/>
                          <w:szCs w:val="22"/>
                        </w:rPr>
                      </w:pPr>
                      <w:r>
                        <w:rPr>
                          <w:rFonts w:ascii="Instrument Sans" w:hAnsi="Instrument Sans"/>
                          <w:sz w:val="22"/>
                          <w:szCs w:val="22"/>
                        </w:rPr>
                        <w:t xml:space="preserve">Directly address online misogyny and provide support for children in how to deal with this </w:t>
                      </w:r>
                      <w:r w:rsidRPr="00931A75">
                        <w:rPr>
                          <w:rFonts w:ascii="Instrument Sans" w:hAnsi="Instrument Sans"/>
                          <w:b/>
                          <w:bCs/>
                          <w:sz w:val="22"/>
                          <w:szCs w:val="22"/>
                        </w:rPr>
                        <w:t>(RSHE guidance: online and media)</w:t>
                      </w:r>
                    </w:p>
                    <w:p w14:paraId="1EB58B5B" w14:textId="77777777" w:rsidR="00585B99" w:rsidRDefault="00585B99" w:rsidP="00585B99">
                      <w:pPr>
                        <w:pStyle w:val="ListParagraph"/>
                        <w:numPr>
                          <w:ilvl w:val="0"/>
                          <w:numId w:val="1"/>
                        </w:numPr>
                        <w:rPr>
                          <w:rFonts w:ascii="Instrument Sans" w:hAnsi="Instrument Sans"/>
                          <w:sz w:val="22"/>
                          <w:szCs w:val="22"/>
                        </w:rPr>
                      </w:pPr>
                      <w:r>
                        <w:rPr>
                          <w:rFonts w:ascii="Instrument Sans" w:hAnsi="Instrument Sans"/>
                          <w:sz w:val="22"/>
                          <w:szCs w:val="22"/>
                        </w:rPr>
                        <w:t xml:space="preserve">Understand the importance of </w:t>
                      </w:r>
                      <w:r w:rsidRPr="001F4904">
                        <w:rPr>
                          <w:rFonts w:ascii="Instrument Sans" w:hAnsi="Instrument Sans"/>
                          <w:b/>
                          <w:bCs/>
                          <w:sz w:val="22"/>
                          <w:szCs w:val="22"/>
                        </w:rPr>
                        <w:t>Respectful Relationships</w:t>
                      </w:r>
                      <w:r>
                        <w:rPr>
                          <w:rFonts w:ascii="Instrument Sans" w:hAnsi="Instrument Sans"/>
                          <w:sz w:val="22"/>
                          <w:szCs w:val="22"/>
                        </w:rPr>
                        <w:t xml:space="preserve"> in line with RSHE guidance.</w:t>
                      </w:r>
                    </w:p>
                    <w:p w14:paraId="35AFEA11" w14:textId="77777777" w:rsidR="00585B99" w:rsidRDefault="00585B99" w:rsidP="00585B99">
                      <w:pPr>
                        <w:rPr>
                          <w:rFonts w:ascii="Instrument Sans" w:hAnsi="Instrument Sans"/>
                          <w:sz w:val="22"/>
                          <w:szCs w:val="22"/>
                        </w:rPr>
                      </w:pPr>
                    </w:p>
                    <w:p w14:paraId="38B35702" w14:textId="77777777" w:rsidR="00585B99" w:rsidRDefault="00585B99" w:rsidP="00585B99">
                      <w:pPr>
                        <w:rPr>
                          <w:rFonts w:ascii="Instrument Sans" w:hAnsi="Instrument Sans"/>
                          <w:sz w:val="22"/>
                          <w:szCs w:val="22"/>
                        </w:rPr>
                      </w:pPr>
                      <w:r>
                        <w:rPr>
                          <w:rFonts w:ascii="Instrument Sans" w:hAnsi="Instrument Sans"/>
                          <w:sz w:val="22"/>
                          <w:szCs w:val="22"/>
                        </w:rPr>
                        <w:t>The Scheme of Learning has been developed to be taught to boys in Years 5 and 6 (KS2); Years  7 and 8 (KS3). The accompanying material and resources are targeted at the specific age ranges.</w:t>
                      </w:r>
                    </w:p>
                    <w:p w14:paraId="531DB07B" w14:textId="77777777" w:rsidR="00585B99" w:rsidRDefault="00585B99" w:rsidP="00585B99">
                      <w:pPr>
                        <w:rPr>
                          <w:rFonts w:ascii="Instrument Sans" w:hAnsi="Instrument Sans"/>
                          <w:sz w:val="22"/>
                          <w:szCs w:val="22"/>
                        </w:rPr>
                      </w:pPr>
                      <w:r>
                        <w:rPr>
                          <w:rFonts w:ascii="Instrument Sans" w:hAnsi="Instrument Sans"/>
                          <w:sz w:val="22"/>
                          <w:szCs w:val="22"/>
                        </w:rPr>
                        <w:t>Whilst this scheme of learning provides an evidence informed intervention over a six week period, this works when part of a ‘whole school approach’ including:</w:t>
                      </w:r>
                    </w:p>
                    <w:p w14:paraId="350846D6" w14:textId="77777777" w:rsidR="00585B99"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Having clear policies in place;</w:t>
                      </w:r>
                    </w:p>
                    <w:p w14:paraId="199245A7" w14:textId="77777777" w:rsidR="00585B99"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Promoting training and open discussion around wider issues that impact children and young people;</w:t>
                      </w:r>
                    </w:p>
                    <w:p w14:paraId="1B86DD34" w14:textId="77777777" w:rsidR="00585B99" w:rsidRPr="003A6117" w:rsidRDefault="00585B99" w:rsidP="00585B99">
                      <w:pPr>
                        <w:pStyle w:val="ListParagraph"/>
                        <w:numPr>
                          <w:ilvl w:val="0"/>
                          <w:numId w:val="2"/>
                        </w:numPr>
                        <w:rPr>
                          <w:rFonts w:ascii="Instrument Sans" w:hAnsi="Instrument Sans"/>
                          <w:sz w:val="22"/>
                          <w:szCs w:val="22"/>
                        </w:rPr>
                      </w:pPr>
                      <w:r>
                        <w:rPr>
                          <w:rFonts w:ascii="Instrument Sans" w:hAnsi="Instrument Sans"/>
                          <w:sz w:val="22"/>
                          <w:szCs w:val="22"/>
                        </w:rPr>
                        <w:t>Part of a long-term sustainable programme that returns to the themes within this scheme of learning and is responsive to contextual and local and national trends and patterns.</w:t>
                      </w:r>
                    </w:p>
                  </w:txbxContent>
                </v:textbox>
                <w10:wrap anchorx="margin" anchory="page"/>
              </v:shape>
            </w:pict>
          </mc:Fallback>
        </mc:AlternateContent>
      </w:r>
    </w:p>
    <w:p w14:paraId="019B4333" w14:textId="32701B4B" w:rsidR="000439CF" w:rsidRDefault="00841F47" w:rsidP="000439CF">
      <w:pPr>
        <w:rPr>
          <w:rFonts w:ascii="Instrument Sans" w:hAnsi="Instrument Sans"/>
        </w:rPr>
      </w:pPr>
      <w:r w:rsidRPr="00CB77A9">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3360" behindDoc="0" locked="0" layoutInCell="1" allowOverlap="1" wp14:anchorId="11D3D694" wp14:editId="06DBA670">
                <wp:simplePos x="0" y="0"/>
                <wp:positionH relativeFrom="column">
                  <wp:posOffset>0</wp:posOffset>
                </wp:positionH>
                <wp:positionV relativeFrom="paragraph">
                  <wp:posOffset>19050</wp:posOffset>
                </wp:positionV>
                <wp:extent cx="5867400" cy="8782050"/>
                <wp:effectExtent l="19050" t="19050" r="19050" b="19050"/>
                <wp:wrapNone/>
                <wp:docPr id="184068831" name="Text Box 3"/>
                <wp:cNvGraphicFramePr/>
                <a:graphic xmlns:a="http://schemas.openxmlformats.org/drawingml/2006/main">
                  <a:graphicData uri="http://schemas.microsoft.com/office/word/2010/wordprocessingShape">
                    <wps:wsp>
                      <wps:cNvSpPr txBox="1"/>
                      <wps:spPr>
                        <a:xfrm>
                          <a:off x="0" y="0"/>
                          <a:ext cx="5867400" cy="8782050"/>
                        </a:xfrm>
                        <a:prstGeom prst="rect">
                          <a:avLst/>
                        </a:prstGeom>
                        <a:solidFill>
                          <a:sysClr val="window" lastClr="FFFFFF"/>
                        </a:solidFill>
                        <a:ln w="38100">
                          <a:solidFill>
                            <a:sysClr val="windowText" lastClr="000000"/>
                          </a:solidFill>
                        </a:ln>
                      </wps:spPr>
                      <wps:txbx>
                        <w:txbxContent>
                          <w:p w14:paraId="66DDAFAE" w14:textId="77777777" w:rsidR="00841F47" w:rsidRPr="00B906B1" w:rsidRDefault="00841F47" w:rsidP="00841F47">
                            <w:pPr>
                              <w:jc w:val="center"/>
                              <w:rPr>
                                <w:rFonts w:ascii="Instrument Sans" w:hAnsi="Instrument Sans"/>
                                <w:b/>
                                <w:bCs/>
                              </w:rPr>
                            </w:pPr>
                            <w:r w:rsidRPr="00B906B1">
                              <w:rPr>
                                <w:rFonts w:ascii="Instrument Sans" w:hAnsi="Instrument Sans"/>
                                <w:b/>
                                <w:bCs/>
                              </w:rPr>
                              <w:t>LINKS TO DEPARTMENT FOR EDUCATION GUIDANCE ON RELATIONSHIPS, SEX AND HEALTH EDUCATION</w:t>
                            </w:r>
                          </w:p>
                          <w:p w14:paraId="61A9818C" w14:textId="77777777" w:rsidR="00841F47" w:rsidRPr="00B906B1" w:rsidRDefault="00841F47" w:rsidP="00841F47">
                            <w:pPr>
                              <w:rPr>
                                <w:rFonts w:ascii="Instrument Sans" w:hAnsi="Instrument Sans"/>
                              </w:rPr>
                            </w:pPr>
                            <w:r w:rsidRPr="00B906B1">
                              <w:rPr>
                                <w:rFonts w:ascii="Instrument Sans" w:hAnsi="Instrument Sans"/>
                              </w:rPr>
                              <w:t>The DfE outlines that each primary school should have a policy that defines Relationships Education and each secondary school should have a policy that defines Relationships and Sex Education. This programme should therefore be looked at in light of each school’s policy in this area to ensure it complements work already undertaken in the taught curriculum.</w:t>
                            </w:r>
                          </w:p>
                          <w:p w14:paraId="3EDBC1CF" w14:textId="77777777" w:rsidR="00841F47" w:rsidRPr="00B906B1" w:rsidRDefault="00841F47" w:rsidP="00841F47">
                            <w:pPr>
                              <w:rPr>
                                <w:rFonts w:ascii="Instrument Sans" w:hAnsi="Instrument Sans"/>
                              </w:rPr>
                            </w:pPr>
                            <w:r w:rsidRPr="00B906B1">
                              <w:rPr>
                                <w:rFonts w:ascii="Instrument Sans" w:hAnsi="Instrument Sans"/>
                              </w:rPr>
                              <w:t>The material contained within this programme aims to ensure compliance with the requirement to fulfil the Equality Duty in the DfE Policy on positive action, namely paragraphs 29-32 and to ensure that it is tailored for specific needs of pupils at different developmental stages and particularly for those with SEND in preparing for adulthood outcomes as set out in the SEND code of practice (paragraphs 33-35). To achieve this, it has gone through significant quality assurance that has been developed further with our pilot schools.</w:t>
                            </w:r>
                          </w:p>
                          <w:p w14:paraId="0FA6F5E6" w14:textId="77777777" w:rsidR="00841F47" w:rsidRPr="00B906B1" w:rsidRDefault="00841F47" w:rsidP="00841F47">
                            <w:pPr>
                              <w:rPr>
                                <w:rFonts w:ascii="Instrument Sans" w:hAnsi="Instrument Sans"/>
                              </w:rPr>
                            </w:pPr>
                            <w:r w:rsidRPr="00B906B1">
                              <w:rPr>
                                <w:rFonts w:ascii="Instrument Sans" w:hAnsi="Instrument Sans"/>
                              </w:rPr>
                              <w:t>For Primary Schools, the material covers:</w:t>
                            </w:r>
                          </w:p>
                          <w:p w14:paraId="133427EA"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Caring friendships:</w:t>
                            </w:r>
                            <w:r w:rsidRPr="00B906B1">
                              <w:rPr>
                                <w:rFonts w:ascii="Instrument Sans" w:hAnsi="Instrument Sans"/>
                              </w:rPr>
                              <w:t xml:space="preserve"> in particular the characteristics of friendships; that healthy friendships are positive and welcoming towards others, and do not make others feel lonely or excluded; how to recognise who to trust and who not to trust, how to judge when a friendship is making them feel unhappy or uncomfortable, managing conflict, how to manage these situations and how to seek advice from others, if needed.</w:t>
                            </w:r>
                          </w:p>
                          <w:p w14:paraId="52EBE7B1"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Respectful relationships:</w:t>
                            </w:r>
                            <w:r w:rsidRPr="00B906B1">
                              <w:rPr>
                                <w:rFonts w:ascii="Instrument Sans" w:hAnsi="Instrument Sans"/>
                              </w:rPr>
                              <w:t xml:space="preserve"> the importance of respecting others; practical steps they can take in a range of different contexts to improve or support respectful relationships; the importance of self-respect and how this links to their own happiness; different types of bullying, the impact of bullying, responsibilities of bystanders (primarily reporting bullying to an adult); what a stereotype is, and how stereotypes can be unfair, negative or destructive; the importance of permission-seeking and giving in relationships with friends, peers and adults.</w:t>
                            </w:r>
                          </w:p>
                          <w:p w14:paraId="3F24472B"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Online relationships:</w:t>
                            </w:r>
                            <w:r w:rsidRPr="00B906B1">
                              <w:rPr>
                                <w:rFonts w:ascii="Instrument Sans" w:hAnsi="Instrument Sans"/>
                              </w:rPr>
                              <w:t xml:space="preserve"> including that the same principles apply to online relationships as face-to-face relationships; how to recognise risks, harmful content and contact, and how to report them; how to critically consider their online friendships and sources of information; how information and data is shared and used online.</w:t>
                            </w:r>
                          </w:p>
                          <w:p w14:paraId="6DCB1C9A"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Being safe:</w:t>
                            </w:r>
                            <w:r w:rsidRPr="00B906B1">
                              <w:rPr>
                                <w:rFonts w:ascii="Instrument Sans" w:hAnsi="Instrument Sans"/>
                              </w:rPr>
                              <w:t xml:space="preserve"> what sort of boundaries are appropriate in friendships (including in a digital context); that each person’s body belong to them, and the differences between appropriate and inappropriate or unsafe physical, and other, contact (including online); how to report concerns or abuse, and the vocabulary and confidence needed to do so.</w:t>
                            </w:r>
                          </w:p>
                          <w:p w14:paraId="241533F0" w14:textId="77777777" w:rsidR="00841F47" w:rsidRPr="00B906B1" w:rsidRDefault="00841F47" w:rsidP="00841F47">
                            <w:pPr>
                              <w:rPr>
                                <w:rFonts w:ascii="Instrument Sans" w:hAnsi="Instrument Sans"/>
                              </w:rPr>
                            </w:pPr>
                          </w:p>
                          <w:p w14:paraId="5C76388E" w14:textId="77777777" w:rsidR="00841F47" w:rsidRDefault="00841F47" w:rsidP="00841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3D694" id="Text Box 3" o:spid="_x0000_s1028" type="#_x0000_t202" style="position:absolute;margin-left:0;margin-top:1.5pt;width:462pt;height:6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hu2RgIAAKsEAAAOAAAAZHJzL2Uyb0RvYy54bWysVE1v2zAMvQ/YfxB0X+xkaZsGdYqsRYYB&#10;RVsgGXpWZLkxIIuapMTOfv2elM+1OwzDfFBIkXokH8nc3HaNZhvlfE2m4P1ezpkyksravBb8+2L2&#10;acSZD8KUQpNRBd8qz28nHz/ctHasBrQiXSrHAGL8uLUFX4Vgx1nm5Uo1wvfIKgNjRa4RAap7zUon&#10;WqA3Ohvk+WXWkiutI6m8x+39zsgnCb+qlAxPVeVVYLrgyC2k06VzGc9sciPGr07YVS33aYh/yKIR&#10;tUHQI9S9CIKtXf0OqqmlI09V6ElqMqqqWqpUA6rp52+qma+EVakWkOPtkSb//2Dl42Zunx0L3Rfq&#10;0MBISGv92OMy1tNVrom/yJTBDgq3R9pUF5jE5cXo8mqYwyRhG12NBvlFIjY7PbfOh6+KGhaFgjv0&#10;JdElNg8+ICRcDy4xmiddl7Na66Rs/Z12bCPQQnS+pJYzLXzAZcFn6YtZA+K3Z9qwtuCfR31k9heY&#10;C1Rzhpun7z0uomiDYCeOohS6ZcfqsuCDA39LKreg1dFu4ryVsxqlPyDvZ+EwYqALaxOecFSakCnt&#10;Jc5W5H7+6T76o/OwctZiZAvuf6yFU0j7m8FMXPeHwzjjSRleXA2guHPL8txi1s0dgdI+FtTKJEb/&#10;oA9i5ah5wXZNY1SYhJGIXXDQtBPvwm6RsJ1STafJCVNtRXgwcysjdCQ+NnbRvQhn990PoPqRDsMt&#10;xm+GYOcbXxqargNVdZqQyPOO1T392IjU9f32xpU715PX6T9m8gsAAP//AwBQSwMEFAAGAAgAAAAh&#10;AMEjPjvdAAAABwEAAA8AAABkcnMvZG93bnJldi54bWxMj8FOw0AMRO9I/MPKSFwQ3dCiKoRsKoTU&#10;A6iH0vABbmKSkKw37G6b8PeYE5xsa0bjN/lmtoM6kw+dYwN3iwQUceXqjhsD7+X2NgUVInKNg2My&#10;8E0BNsXlRY5Z7SZ+o/MhNkpCOGRooI1xzLQOVUsWw8KNxKJ9OG8xyukbXXucJNwOepkka22xY/nQ&#10;4kjPLVX94WQNWP8y9dtdxN3+9eZrX/rPtOtLY66v5qdHUJHm+GeGX3xBh0KYju7EdVCDASkSDaxk&#10;iPiwvJflKK5Vuk5AF7n+z1/8AAAA//8DAFBLAQItABQABgAIAAAAIQC2gziS/gAAAOEBAAATAAAA&#10;AAAAAAAAAAAAAAAAAABbQ29udGVudF9UeXBlc10ueG1sUEsBAi0AFAAGAAgAAAAhADj9If/WAAAA&#10;lAEAAAsAAAAAAAAAAAAAAAAALwEAAF9yZWxzLy5yZWxzUEsBAi0AFAAGAAgAAAAhAPnSG7ZGAgAA&#10;qwQAAA4AAAAAAAAAAAAAAAAALgIAAGRycy9lMm9Eb2MueG1sUEsBAi0AFAAGAAgAAAAhAMEjPjvd&#10;AAAABwEAAA8AAAAAAAAAAAAAAAAAoAQAAGRycy9kb3ducmV2LnhtbFBLBQYAAAAABAAEAPMAAACq&#10;BQAAAAA=&#10;" fillcolor="window" strokecolor="windowText" strokeweight="3pt">
                <v:textbox>
                  <w:txbxContent>
                    <w:p w14:paraId="66DDAFAE" w14:textId="77777777" w:rsidR="00841F47" w:rsidRPr="00B906B1" w:rsidRDefault="00841F47" w:rsidP="00841F47">
                      <w:pPr>
                        <w:jc w:val="center"/>
                        <w:rPr>
                          <w:rFonts w:ascii="Instrument Sans" w:hAnsi="Instrument Sans"/>
                          <w:b/>
                          <w:bCs/>
                        </w:rPr>
                      </w:pPr>
                      <w:r w:rsidRPr="00B906B1">
                        <w:rPr>
                          <w:rFonts w:ascii="Instrument Sans" w:hAnsi="Instrument Sans"/>
                          <w:b/>
                          <w:bCs/>
                        </w:rPr>
                        <w:t>LINKS TO DEPARTMENT FOR EDUCATION GUIDANCE ON RELATIONSHIPS, SEX AND HEALTH EDUCATION</w:t>
                      </w:r>
                    </w:p>
                    <w:p w14:paraId="61A9818C" w14:textId="77777777" w:rsidR="00841F47" w:rsidRPr="00B906B1" w:rsidRDefault="00841F47" w:rsidP="00841F47">
                      <w:pPr>
                        <w:rPr>
                          <w:rFonts w:ascii="Instrument Sans" w:hAnsi="Instrument Sans"/>
                        </w:rPr>
                      </w:pPr>
                      <w:r w:rsidRPr="00B906B1">
                        <w:rPr>
                          <w:rFonts w:ascii="Instrument Sans" w:hAnsi="Instrument Sans"/>
                        </w:rPr>
                        <w:t>The DfE outlines that each primary school should have a policy that defines Relationships Education and each secondary school should have a policy that defines Relationships and Sex Education. This programme should therefore be looked at in light of each school’s policy in this area to ensure it complements work already undertaken in the taught curriculum.</w:t>
                      </w:r>
                    </w:p>
                    <w:p w14:paraId="3EDBC1CF" w14:textId="77777777" w:rsidR="00841F47" w:rsidRPr="00B906B1" w:rsidRDefault="00841F47" w:rsidP="00841F47">
                      <w:pPr>
                        <w:rPr>
                          <w:rFonts w:ascii="Instrument Sans" w:hAnsi="Instrument Sans"/>
                        </w:rPr>
                      </w:pPr>
                      <w:r w:rsidRPr="00B906B1">
                        <w:rPr>
                          <w:rFonts w:ascii="Instrument Sans" w:hAnsi="Instrument Sans"/>
                        </w:rPr>
                        <w:t>The material contained within this programme aims to ensure compliance with the requirement to fulfil the Equality Duty in the DfE Policy on positive action, namely paragraphs 29-32 and to ensure that it is tailored for specific needs of pupils at different developmental stages and particularly for those with SEND in preparing for adulthood outcomes as set out in the SEND code of practice (paragraphs 33-35). To achieve this, it has gone through significant quality assurance that has been developed further with our pilot schools.</w:t>
                      </w:r>
                    </w:p>
                    <w:p w14:paraId="0FA6F5E6" w14:textId="77777777" w:rsidR="00841F47" w:rsidRPr="00B906B1" w:rsidRDefault="00841F47" w:rsidP="00841F47">
                      <w:pPr>
                        <w:rPr>
                          <w:rFonts w:ascii="Instrument Sans" w:hAnsi="Instrument Sans"/>
                        </w:rPr>
                      </w:pPr>
                      <w:r w:rsidRPr="00B906B1">
                        <w:rPr>
                          <w:rFonts w:ascii="Instrument Sans" w:hAnsi="Instrument Sans"/>
                        </w:rPr>
                        <w:t>For Primary Schools, the material covers:</w:t>
                      </w:r>
                    </w:p>
                    <w:p w14:paraId="133427EA"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Caring friendships:</w:t>
                      </w:r>
                      <w:r w:rsidRPr="00B906B1">
                        <w:rPr>
                          <w:rFonts w:ascii="Instrument Sans" w:hAnsi="Instrument Sans"/>
                        </w:rPr>
                        <w:t xml:space="preserve"> in particular the characteristics of friendships; that healthy friendships are positive and welcoming towards others, and do not make others feel lonely or excluded; how to recognise who to trust and who not to trust, how to judge when a friendship is making them feel unhappy or uncomfortable, managing conflict, how to manage these situations and how to seek advice from others, if needed.</w:t>
                      </w:r>
                    </w:p>
                    <w:p w14:paraId="52EBE7B1"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Respectful relationships:</w:t>
                      </w:r>
                      <w:r w:rsidRPr="00B906B1">
                        <w:rPr>
                          <w:rFonts w:ascii="Instrument Sans" w:hAnsi="Instrument Sans"/>
                        </w:rPr>
                        <w:t xml:space="preserve"> the importance of respecting others; practical steps they can take in a range of different contexts to improve or support respectful relationships; the importance of self-respect and how this links to their own happiness; different types of bullying, the impact of bullying, responsibilities of bystanders (primarily reporting bullying to an adult); what a stereotype is, and how stereotypes can be unfair, negative or destructive; the importance of permission-seeking and giving in relationships with friends, peers and adults.</w:t>
                      </w:r>
                    </w:p>
                    <w:p w14:paraId="3F24472B"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Online relationships:</w:t>
                      </w:r>
                      <w:r w:rsidRPr="00B906B1">
                        <w:rPr>
                          <w:rFonts w:ascii="Instrument Sans" w:hAnsi="Instrument Sans"/>
                        </w:rPr>
                        <w:t xml:space="preserve"> including that the same principles apply to online relationships as face-to-face relationships; how to recognise risks, harmful content and contact, and how to report them; how to critically consider their online friendships and sources of information; how information and data is shared and used online.</w:t>
                      </w:r>
                    </w:p>
                    <w:p w14:paraId="6DCB1C9A" w14:textId="77777777" w:rsidR="00841F47" w:rsidRPr="00B906B1" w:rsidRDefault="00841F47" w:rsidP="00841F47">
                      <w:pPr>
                        <w:pStyle w:val="ListParagraph"/>
                        <w:numPr>
                          <w:ilvl w:val="0"/>
                          <w:numId w:val="3"/>
                        </w:numPr>
                        <w:rPr>
                          <w:rFonts w:ascii="Instrument Sans" w:hAnsi="Instrument Sans"/>
                        </w:rPr>
                      </w:pPr>
                      <w:r w:rsidRPr="00B906B1">
                        <w:rPr>
                          <w:rFonts w:ascii="Instrument Sans" w:hAnsi="Instrument Sans"/>
                          <w:b/>
                          <w:bCs/>
                        </w:rPr>
                        <w:t>Being safe:</w:t>
                      </w:r>
                      <w:r w:rsidRPr="00B906B1">
                        <w:rPr>
                          <w:rFonts w:ascii="Instrument Sans" w:hAnsi="Instrument Sans"/>
                        </w:rPr>
                        <w:t xml:space="preserve"> what sort of boundaries are appropriate in friendships (including in a digital context); that each person’s body belong to them, and the differences between appropriate and inappropriate or unsafe physical, and other, contact (including online); how to report concerns or abuse, and the vocabulary and confidence needed to do so.</w:t>
                      </w:r>
                    </w:p>
                    <w:p w14:paraId="241533F0" w14:textId="77777777" w:rsidR="00841F47" w:rsidRPr="00B906B1" w:rsidRDefault="00841F47" w:rsidP="00841F47">
                      <w:pPr>
                        <w:rPr>
                          <w:rFonts w:ascii="Instrument Sans" w:hAnsi="Instrument Sans"/>
                        </w:rPr>
                      </w:pPr>
                    </w:p>
                    <w:p w14:paraId="5C76388E" w14:textId="77777777" w:rsidR="00841F47" w:rsidRDefault="00841F47" w:rsidP="00841F47"/>
                  </w:txbxContent>
                </v:textbox>
              </v:shape>
            </w:pict>
          </mc:Fallback>
        </mc:AlternateContent>
      </w:r>
      <w:r w:rsidR="000439CF">
        <w:rPr>
          <w:rFonts w:ascii="Instrument Sans" w:hAnsi="Instrument Sans"/>
        </w:rPr>
        <w:br w:type="page"/>
      </w:r>
    </w:p>
    <w:p w14:paraId="1C76902B" w14:textId="52336B99" w:rsidR="000F43B3" w:rsidRDefault="000F43B3" w:rsidP="000439CF">
      <w:pPr>
        <w:rPr>
          <w:rFonts w:ascii="Instrument Sans" w:hAnsi="Instrument Sans"/>
        </w:rPr>
      </w:pPr>
      <w:r>
        <w:rPr>
          <w:rFonts w:ascii="Instrument Sans" w:hAnsi="Instrument Sans"/>
        </w:rPr>
        <w:lastRenderedPageBreak/>
        <w:t xml:space="preserve">(Updated </w:t>
      </w:r>
      <w:r w:rsidR="006C742F">
        <w:rPr>
          <w:rFonts w:ascii="Instrument Sans" w:hAnsi="Instrument Sans"/>
        </w:rPr>
        <w:t>15</w:t>
      </w:r>
      <w:r w:rsidR="006C742F" w:rsidRPr="006C742F">
        <w:rPr>
          <w:rFonts w:ascii="Instrument Sans" w:hAnsi="Instrument Sans"/>
          <w:vertAlign w:val="superscript"/>
        </w:rPr>
        <w:t>th</w:t>
      </w:r>
      <w:r w:rsidR="006C742F">
        <w:rPr>
          <w:rFonts w:ascii="Instrument Sans" w:hAnsi="Instrument Sans"/>
        </w:rPr>
        <w:t xml:space="preserve"> </w:t>
      </w:r>
      <w:r>
        <w:rPr>
          <w:rFonts w:ascii="Instrument Sans" w:hAnsi="Instrument Sans"/>
        </w:rPr>
        <w:t>June 2026)</w:t>
      </w:r>
    </w:p>
    <w:p w14:paraId="5D0839A0" w14:textId="77777777" w:rsidR="009A6C82" w:rsidRDefault="000439CF" w:rsidP="009A6C82">
      <w:pPr>
        <w:rPr>
          <w:rFonts w:ascii="Instrument Sans" w:hAnsi="Instrument Sans"/>
        </w:rPr>
      </w:pPr>
      <w:r w:rsidRPr="004434D2">
        <w:rPr>
          <w:rFonts w:ascii="Instrument Sans" w:hAnsi="Instrument Sans"/>
        </w:rPr>
        <w:t xml:space="preserve">In developing this Scheme of Learning, a significant amount of research was undertaken into the best way to </w:t>
      </w:r>
      <w:r w:rsidR="00592994">
        <w:rPr>
          <w:rFonts w:ascii="Instrument Sans" w:hAnsi="Instrument Sans"/>
        </w:rPr>
        <w:t>educate and engage boys in anti-misogyny and VAWG prevention education.</w:t>
      </w:r>
      <w:r w:rsidR="00A25F46">
        <w:rPr>
          <w:rFonts w:ascii="Instrument Sans" w:hAnsi="Instrument Sans"/>
        </w:rPr>
        <w:t xml:space="preserve"> </w:t>
      </w:r>
      <w:r w:rsidR="009A6C82">
        <w:rPr>
          <w:rFonts w:ascii="Instrument Sans" w:hAnsi="Instrument Sans"/>
        </w:rPr>
        <w:t xml:space="preserve">Taking this and </w:t>
      </w:r>
      <w:r w:rsidR="009D550B">
        <w:rPr>
          <w:rFonts w:ascii="Instrument Sans" w:hAnsi="Instrument Sans"/>
        </w:rPr>
        <w:t>the theory of change set out by our original funders</w:t>
      </w:r>
      <w:r w:rsidR="009A6C82">
        <w:rPr>
          <w:rFonts w:ascii="Instrument Sans" w:hAnsi="Instrument Sans"/>
        </w:rPr>
        <w:t xml:space="preserve"> into account</w:t>
      </w:r>
      <w:r w:rsidR="009D550B">
        <w:rPr>
          <w:rFonts w:ascii="Instrument Sans" w:hAnsi="Instrument Sans"/>
        </w:rPr>
        <w:t xml:space="preserve">, we made the choice to </w:t>
      </w:r>
      <w:r w:rsidR="004002D0">
        <w:rPr>
          <w:rFonts w:ascii="Instrument Sans" w:hAnsi="Instrument Sans"/>
        </w:rPr>
        <w:t xml:space="preserve">structure these materials to cover a select number of topics. </w:t>
      </w:r>
    </w:p>
    <w:p w14:paraId="091985CF" w14:textId="4C39B602" w:rsidR="009A6C82" w:rsidRDefault="009A6C82" w:rsidP="009A6C82">
      <w:pPr>
        <w:rPr>
          <w:rFonts w:ascii="Instrument Sans" w:hAnsi="Instrument Sans"/>
        </w:rPr>
      </w:pPr>
      <w:r>
        <w:rPr>
          <w:rFonts w:ascii="Instrument Sans" w:hAnsi="Instrument Sans"/>
        </w:rPr>
        <w:t>We have made a decision based on consultation with members of our steering group to be strong in the language we use. For example, we don’t focus on misandry within this or provide alternate examples and we are grateful to Duncan Craig, CEO of We Are Survivors for his advice within this sphere.</w:t>
      </w:r>
    </w:p>
    <w:p w14:paraId="562429CF" w14:textId="247762A7" w:rsidR="00CD03A0" w:rsidRDefault="000C6C55" w:rsidP="009A6C82">
      <w:pPr>
        <w:rPr>
          <w:rFonts w:ascii="Instrument Sans" w:hAnsi="Instrument Sans"/>
        </w:rPr>
      </w:pPr>
      <w:r>
        <w:rPr>
          <w:rFonts w:ascii="Instrument Sans" w:hAnsi="Instrument Sans"/>
        </w:rPr>
        <w:t xml:space="preserve">The </w:t>
      </w:r>
      <w:r w:rsidR="004A055A">
        <w:rPr>
          <w:rFonts w:ascii="Instrument Sans" w:hAnsi="Instrument Sans"/>
        </w:rPr>
        <w:t xml:space="preserve">work done </w:t>
      </w:r>
      <w:r w:rsidR="00CD03A0">
        <w:rPr>
          <w:rFonts w:ascii="Instrument Sans" w:hAnsi="Instrument Sans"/>
        </w:rPr>
        <w:t xml:space="preserve"> </w:t>
      </w:r>
      <w:hyperlink r:id="rId7" w:history="1">
        <w:r w:rsidR="00CD03A0" w:rsidRPr="003C6906">
          <w:rPr>
            <w:rStyle w:val="Hyperlink"/>
            <w:rFonts w:ascii="Instrument Sans" w:hAnsi="Instrument Sans"/>
          </w:rPr>
          <w:t xml:space="preserve">by </w:t>
        </w:r>
        <w:r w:rsidR="002524B1" w:rsidRPr="003C6906">
          <w:rPr>
            <w:rStyle w:val="Hyperlink"/>
            <w:rFonts w:ascii="Instrument Sans" w:hAnsi="Instrument Sans"/>
          </w:rPr>
          <w:t>Dublin C</w:t>
        </w:r>
        <w:r w:rsidR="00894AF8">
          <w:rPr>
            <w:rStyle w:val="Hyperlink"/>
            <w:rFonts w:ascii="Instrument Sans" w:hAnsi="Instrument Sans"/>
          </w:rPr>
          <w:t>ity</w:t>
        </w:r>
        <w:r w:rsidR="002524B1" w:rsidRPr="003C6906">
          <w:rPr>
            <w:rStyle w:val="Hyperlink"/>
            <w:rFonts w:ascii="Instrument Sans" w:hAnsi="Instrument Sans"/>
          </w:rPr>
          <w:t xml:space="preserve"> University</w:t>
        </w:r>
      </w:hyperlink>
      <w:r w:rsidR="002524B1">
        <w:rPr>
          <w:rFonts w:ascii="Instrument Sans" w:hAnsi="Instrument Sans"/>
        </w:rPr>
        <w:t xml:space="preserve">, </w:t>
      </w:r>
      <w:hyperlink r:id="rId8" w:history="1">
        <w:proofErr w:type="spellStart"/>
        <w:r w:rsidR="002353F7" w:rsidRPr="002353F7">
          <w:rPr>
            <w:rStyle w:val="Hyperlink"/>
            <w:rFonts w:ascii="Instrument Sans" w:hAnsi="Instrument Sans"/>
          </w:rPr>
          <w:t>Movember</w:t>
        </w:r>
        <w:proofErr w:type="spellEnd"/>
      </w:hyperlink>
      <w:r w:rsidR="00894AF8">
        <w:rPr>
          <w:rFonts w:ascii="Instrument Sans" w:hAnsi="Instrument Sans"/>
        </w:rPr>
        <w:t>,</w:t>
      </w:r>
      <w:r>
        <w:rPr>
          <w:rFonts w:ascii="Instrument Sans" w:hAnsi="Instrument Sans"/>
        </w:rPr>
        <w:t xml:space="preserve"> </w:t>
      </w:r>
      <w:hyperlink r:id="rId9" w:history="1">
        <w:r w:rsidRPr="007F087F">
          <w:rPr>
            <w:rStyle w:val="Hyperlink"/>
            <w:rFonts w:ascii="Instrument Sans" w:hAnsi="Instrument Sans"/>
          </w:rPr>
          <w:t>Ulster University</w:t>
        </w:r>
      </w:hyperlink>
      <w:r>
        <w:rPr>
          <w:rFonts w:ascii="Instrument Sans" w:hAnsi="Instrument Sans"/>
        </w:rPr>
        <w:t xml:space="preserve">, </w:t>
      </w:r>
      <w:r w:rsidR="00894AF8">
        <w:rPr>
          <w:rFonts w:ascii="Instrument Sans" w:hAnsi="Instrument Sans"/>
        </w:rPr>
        <w:t xml:space="preserve"> and </w:t>
      </w:r>
      <w:r w:rsidR="003840A6">
        <w:rPr>
          <w:rFonts w:ascii="Instrument Sans" w:hAnsi="Instrument Sans"/>
        </w:rPr>
        <w:t xml:space="preserve"> </w:t>
      </w:r>
      <w:hyperlink r:id="rId10" w:history="1">
        <w:r w:rsidR="003D3D8F" w:rsidRPr="003D3D8F">
          <w:rPr>
            <w:rStyle w:val="Hyperlink"/>
            <w:rFonts w:ascii="Instrument Sans" w:hAnsi="Instrument Sans"/>
          </w:rPr>
          <w:t>Reimagining RSE</w:t>
        </w:r>
      </w:hyperlink>
      <w:r w:rsidR="003D3D8F">
        <w:rPr>
          <w:rFonts w:ascii="Instrument Sans" w:hAnsi="Instrument Sans"/>
        </w:rPr>
        <w:t xml:space="preserve"> </w:t>
      </w:r>
      <w:r w:rsidR="00341C93">
        <w:rPr>
          <w:rFonts w:ascii="Instrument Sans" w:hAnsi="Instrument Sans"/>
        </w:rPr>
        <w:t xml:space="preserve">has significantly influenced our approach in delivering sessions and recommendations for educators in engaging </w:t>
      </w:r>
      <w:r w:rsidR="00B66714">
        <w:rPr>
          <w:rFonts w:ascii="Instrument Sans" w:hAnsi="Instrument Sans"/>
        </w:rPr>
        <w:t xml:space="preserve">boys in anti-misogyny work. We greatly appreciate these organisations for providing </w:t>
      </w:r>
      <w:r w:rsidR="00B75D6D">
        <w:rPr>
          <w:rFonts w:ascii="Instrument Sans" w:hAnsi="Instrument Sans"/>
        </w:rPr>
        <w:t>open access</w:t>
      </w:r>
      <w:r w:rsidR="00B66714">
        <w:rPr>
          <w:rFonts w:ascii="Instrument Sans" w:hAnsi="Instrument Sans"/>
        </w:rPr>
        <w:t xml:space="preserve"> </w:t>
      </w:r>
      <w:r w:rsidR="006C742F">
        <w:rPr>
          <w:rFonts w:ascii="Instrument Sans" w:hAnsi="Instrument Sans"/>
        </w:rPr>
        <w:t>resources and</w:t>
      </w:r>
      <w:r w:rsidR="00B66714">
        <w:rPr>
          <w:rFonts w:ascii="Instrument Sans" w:hAnsi="Instrument Sans"/>
        </w:rPr>
        <w:t xml:space="preserve"> </w:t>
      </w:r>
      <w:r w:rsidR="00B75D6D">
        <w:rPr>
          <w:rFonts w:ascii="Instrument Sans" w:hAnsi="Instrument Sans"/>
        </w:rPr>
        <w:t>presenting at</w:t>
      </w:r>
      <w:r w:rsidR="00B66714">
        <w:rPr>
          <w:rFonts w:ascii="Instrument Sans" w:hAnsi="Instrument Sans"/>
        </w:rPr>
        <w:t xml:space="preserve"> accessible conferences during 2024-2026. </w:t>
      </w:r>
      <w:r w:rsidR="00DC5415">
        <w:rPr>
          <w:rFonts w:ascii="Instrument Sans" w:hAnsi="Instrument Sans"/>
        </w:rPr>
        <w:t xml:space="preserve"> We recommend that users of th</w:t>
      </w:r>
      <w:r w:rsidR="009508E9">
        <w:rPr>
          <w:rFonts w:ascii="Instrument Sans" w:hAnsi="Instrument Sans"/>
        </w:rPr>
        <w:t>is s</w:t>
      </w:r>
      <w:r w:rsidR="00DC5415">
        <w:rPr>
          <w:rFonts w:ascii="Instrument Sans" w:hAnsi="Instrument Sans"/>
        </w:rPr>
        <w:t>cheme</w:t>
      </w:r>
      <w:r w:rsidR="009508E9">
        <w:rPr>
          <w:rFonts w:ascii="Instrument Sans" w:hAnsi="Instrument Sans"/>
        </w:rPr>
        <w:t xml:space="preserve"> </w:t>
      </w:r>
      <w:r w:rsidR="00DC5415">
        <w:rPr>
          <w:rFonts w:ascii="Instrument Sans" w:hAnsi="Instrument Sans"/>
        </w:rPr>
        <w:t xml:space="preserve">of learning </w:t>
      </w:r>
      <w:r w:rsidR="009508E9">
        <w:rPr>
          <w:rFonts w:ascii="Instrument Sans" w:hAnsi="Instrument Sans"/>
        </w:rPr>
        <w:t xml:space="preserve">keep engaged with the </w:t>
      </w:r>
      <w:r w:rsidR="00353B35">
        <w:rPr>
          <w:rFonts w:ascii="Instrument Sans" w:hAnsi="Instrument Sans"/>
        </w:rPr>
        <w:t>work coming out of these organisations to supplement their professional development in delivering this type of learning.</w:t>
      </w:r>
    </w:p>
    <w:p w14:paraId="1F192950" w14:textId="25B1D7CD" w:rsidR="00B75D6D" w:rsidRDefault="00B75D6D" w:rsidP="00B75D6D">
      <w:pPr>
        <w:rPr>
          <w:rFonts w:ascii="Instrument Sans" w:hAnsi="Instrument Sans"/>
        </w:rPr>
      </w:pPr>
      <w:r w:rsidRPr="004434D2">
        <w:rPr>
          <w:rFonts w:ascii="Instrument Sans" w:hAnsi="Instrument Sans"/>
        </w:rPr>
        <w:t>In sharing th</w:t>
      </w:r>
      <w:r w:rsidR="009508E9">
        <w:rPr>
          <w:rFonts w:ascii="Instrument Sans" w:hAnsi="Instrument Sans"/>
        </w:rPr>
        <w:t xml:space="preserve">ese materials </w:t>
      </w:r>
      <w:r w:rsidRPr="004434D2">
        <w:rPr>
          <w:rFonts w:ascii="Instrument Sans" w:hAnsi="Instrument Sans"/>
        </w:rPr>
        <w:t xml:space="preserve">we are conscious that educators may have their own way of constructing lessons, educational vocabulary and preferred ways of delivery. What </w:t>
      </w:r>
      <w:r>
        <w:rPr>
          <w:rFonts w:ascii="Instrument Sans" w:hAnsi="Instrument Sans"/>
        </w:rPr>
        <w:t>the authors</w:t>
      </w:r>
      <w:r w:rsidRPr="004434D2">
        <w:rPr>
          <w:rFonts w:ascii="Instrument Sans" w:hAnsi="Instrument Sans"/>
        </w:rPr>
        <w:t xml:space="preserve"> have tried to do is to give as much detail as possible as to the lessons in terms of the activities and information for the facilitator so that it provides a comprehensive overview of how to deliver the sessions effectively from our experiences.</w:t>
      </w:r>
    </w:p>
    <w:p w14:paraId="33567443" w14:textId="462A7A1B" w:rsidR="00B75D6D" w:rsidRPr="00B75D6D" w:rsidRDefault="00B75D6D" w:rsidP="00B75D6D">
      <w:pPr>
        <w:rPr>
          <w:rFonts w:ascii="Instrument Sans" w:hAnsi="Instrument Sans"/>
          <w:b/>
          <w:bCs/>
        </w:rPr>
      </w:pPr>
      <w:r w:rsidRPr="00B75D6D">
        <w:rPr>
          <w:rFonts w:ascii="Instrument Sans" w:hAnsi="Instrument Sans"/>
          <w:b/>
          <w:bCs/>
        </w:rPr>
        <w:t>Moving Forward</w:t>
      </w:r>
    </w:p>
    <w:p w14:paraId="176DA874" w14:textId="6C4A288B" w:rsidR="00592994" w:rsidRDefault="00B75D6D" w:rsidP="000439CF">
      <w:pPr>
        <w:rPr>
          <w:rFonts w:ascii="Instrument Sans" w:hAnsi="Instrument Sans"/>
        </w:rPr>
      </w:pPr>
      <w:r>
        <w:rPr>
          <w:rFonts w:ascii="Instrument Sans" w:hAnsi="Instrument Sans"/>
        </w:rPr>
        <w:t>W</w:t>
      </w:r>
      <w:r w:rsidR="000439CF" w:rsidRPr="004434D2">
        <w:rPr>
          <w:rFonts w:ascii="Instrument Sans" w:hAnsi="Instrument Sans"/>
        </w:rPr>
        <w:t>e recognise that</w:t>
      </w:r>
      <w:r w:rsidR="005B53E8">
        <w:rPr>
          <w:rFonts w:ascii="Instrument Sans" w:hAnsi="Instrument Sans"/>
        </w:rPr>
        <w:t xml:space="preserve"> with how quickly legislation, technology, politics, and popular culture are changing, </w:t>
      </w:r>
      <w:r w:rsidR="006A1785">
        <w:rPr>
          <w:rFonts w:ascii="Instrument Sans" w:hAnsi="Instrument Sans"/>
        </w:rPr>
        <w:t xml:space="preserve">this scheme of learning may </w:t>
      </w:r>
      <w:r>
        <w:rPr>
          <w:rFonts w:ascii="Instrument Sans" w:hAnsi="Instrument Sans"/>
        </w:rPr>
        <w:t xml:space="preserve">not </w:t>
      </w:r>
      <w:r w:rsidR="00452C17">
        <w:rPr>
          <w:rFonts w:ascii="Instrument Sans" w:hAnsi="Instrument Sans"/>
        </w:rPr>
        <w:t>explicitly cover some emerging topics</w:t>
      </w:r>
      <w:r w:rsidR="00DD17F8">
        <w:rPr>
          <w:rFonts w:ascii="Instrument Sans" w:hAnsi="Instrument Sans"/>
        </w:rPr>
        <w:t xml:space="preserve"> that relate to misogyny or VAWG</w:t>
      </w:r>
      <w:r w:rsidR="00452C17">
        <w:rPr>
          <w:rFonts w:ascii="Instrument Sans" w:hAnsi="Instrument Sans"/>
        </w:rPr>
        <w:t xml:space="preserve"> (</w:t>
      </w:r>
      <w:proofErr w:type="spellStart"/>
      <w:r w:rsidR="00452C17">
        <w:rPr>
          <w:rFonts w:ascii="Instrument Sans" w:hAnsi="Instrument Sans"/>
        </w:rPr>
        <w:t>eg.</w:t>
      </w:r>
      <w:proofErr w:type="spellEnd"/>
      <w:r w:rsidR="00452C17">
        <w:rPr>
          <w:rFonts w:ascii="Instrument Sans" w:hAnsi="Instrument Sans"/>
        </w:rPr>
        <w:t xml:space="preserve"> Use of Generative AI</w:t>
      </w:r>
      <w:r w:rsidR="00A25F46">
        <w:rPr>
          <w:rFonts w:ascii="Instrument Sans" w:hAnsi="Instrument Sans"/>
        </w:rPr>
        <w:t xml:space="preserve"> </w:t>
      </w:r>
      <w:r w:rsidR="00452C17">
        <w:rPr>
          <w:rFonts w:ascii="Instrument Sans" w:hAnsi="Instrument Sans"/>
        </w:rPr>
        <w:t>for explicit non-consensual imagery</w:t>
      </w:r>
      <w:r w:rsidR="005D3EEE">
        <w:rPr>
          <w:rFonts w:ascii="Instrument Sans" w:hAnsi="Instrument Sans"/>
        </w:rPr>
        <w:t xml:space="preserve">, potential changes to technology and access to social media for young people, </w:t>
      </w:r>
      <w:r w:rsidR="000A520E">
        <w:rPr>
          <w:rFonts w:ascii="Instrument Sans" w:hAnsi="Instrument Sans"/>
        </w:rPr>
        <w:t>a shifting political landscape in the UK</w:t>
      </w:r>
      <w:r w:rsidR="009B2157">
        <w:rPr>
          <w:rFonts w:ascii="Instrument Sans" w:hAnsi="Instrument Sans"/>
        </w:rPr>
        <w:t xml:space="preserve">, </w:t>
      </w:r>
      <w:r w:rsidR="00141B9E">
        <w:rPr>
          <w:rFonts w:ascii="Instrument Sans" w:hAnsi="Instrument Sans"/>
        </w:rPr>
        <w:t xml:space="preserve">scapegoating of </w:t>
      </w:r>
      <w:r w:rsidR="00F61E40">
        <w:rPr>
          <w:rFonts w:ascii="Instrument Sans" w:hAnsi="Instrument Sans"/>
        </w:rPr>
        <w:t>migrants, community tensions</w:t>
      </w:r>
      <w:r w:rsidR="009B2157">
        <w:rPr>
          <w:rFonts w:ascii="Instrument Sans" w:hAnsi="Instrument Sans"/>
        </w:rPr>
        <w:t xml:space="preserve">). </w:t>
      </w:r>
    </w:p>
    <w:p w14:paraId="434397B2" w14:textId="4E61C038" w:rsidR="00F61E40" w:rsidRDefault="00F61E40" w:rsidP="000439CF">
      <w:pPr>
        <w:rPr>
          <w:rFonts w:ascii="Instrument Sans" w:hAnsi="Instrument Sans"/>
        </w:rPr>
      </w:pPr>
      <w:r>
        <w:rPr>
          <w:rFonts w:ascii="Instrument Sans" w:hAnsi="Instrument Sans"/>
        </w:rPr>
        <w:t xml:space="preserve">What we have endeavoured to do through this work is to lay the foundations for future discussions of these topics. </w:t>
      </w:r>
      <w:r w:rsidR="00601F18">
        <w:rPr>
          <w:rFonts w:ascii="Instrument Sans" w:hAnsi="Instrument Sans"/>
        </w:rPr>
        <w:t>We recommend educators use this scheme of learning alongside other materials to fully address misogyny, VAWG, and rela</w:t>
      </w:r>
      <w:r w:rsidR="007C3B01">
        <w:rPr>
          <w:rFonts w:ascii="Instrument Sans" w:hAnsi="Instrument Sans"/>
        </w:rPr>
        <w:t xml:space="preserve">ted social issues. </w:t>
      </w:r>
    </w:p>
    <w:p w14:paraId="582DD668" w14:textId="15558F28" w:rsidR="006C742F" w:rsidRDefault="006C742F" w:rsidP="000439CF">
      <w:pPr>
        <w:rPr>
          <w:rFonts w:ascii="Instrument Sans" w:hAnsi="Instrument Sans"/>
        </w:rPr>
      </w:pPr>
      <w:r>
        <w:rPr>
          <w:rFonts w:ascii="Instrument Sans" w:hAnsi="Instrument Sans"/>
        </w:rPr>
        <w:t xml:space="preserve">Additionally, at the time of writing, the UK government has announced that they will seek to implement a ‘ban’ on </w:t>
      </w:r>
      <w:r w:rsidR="00DC5415">
        <w:rPr>
          <w:rFonts w:ascii="Instrument Sans" w:hAnsi="Instrument Sans"/>
        </w:rPr>
        <w:t>under-16-year-olds</w:t>
      </w:r>
      <w:r>
        <w:rPr>
          <w:rFonts w:ascii="Instrument Sans" w:hAnsi="Instrument Sans"/>
        </w:rPr>
        <w:t xml:space="preserve"> accessing </w:t>
      </w:r>
      <w:r w:rsidR="00DC5415">
        <w:rPr>
          <w:rFonts w:ascii="Instrument Sans" w:hAnsi="Instrument Sans"/>
        </w:rPr>
        <w:t>social media platform</w:t>
      </w:r>
      <w:r w:rsidR="00EC35FC">
        <w:rPr>
          <w:rFonts w:ascii="Instrument Sans" w:hAnsi="Instrument Sans"/>
        </w:rPr>
        <w:t>s, which is earmarked to be implemented by Spring 2027.</w:t>
      </w:r>
      <w:r w:rsidR="00DC5415">
        <w:rPr>
          <w:rFonts w:ascii="Instrument Sans" w:hAnsi="Instrument Sans"/>
        </w:rPr>
        <w:t xml:space="preserve"> We </w:t>
      </w:r>
      <w:r w:rsidR="00011819">
        <w:rPr>
          <w:rFonts w:ascii="Instrument Sans" w:hAnsi="Instrument Sans"/>
        </w:rPr>
        <w:t>sincerely hope that the Department for Education will</w:t>
      </w:r>
      <w:r w:rsidR="00D42C27">
        <w:rPr>
          <w:rFonts w:ascii="Instrument Sans" w:hAnsi="Instrument Sans"/>
        </w:rPr>
        <w:t xml:space="preserve"> shortly </w:t>
      </w:r>
      <w:r w:rsidR="00011819">
        <w:rPr>
          <w:rFonts w:ascii="Instrument Sans" w:hAnsi="Instrument Sans"/>
        </w:rPr>
        <w:t>release updated guidance regarding best practise</w:t>
      </w:r>
      <w:r w:rsidR="00F96622">
        <w:rPr>
          <w:rFonts w:ascii="Instrument Sans" w:hAnsi="Instrument Sans"/>
        </w:rPr>
        <w:t xml:space="preserve"> for educators</w:t>
      </w:r>
      <w:r w:rsidR="00011819">
        <w:rPr>
          <w:rFonts w:ascii="Instrument Sans" w:hAnsi="Instrument Sans"/>
        </w:rPr>
        <w:t xml:space="preserve"> in how to frame discussion</w:t>
      </w:r>
      <w:r w:rsidR="00193098">
        <w:rPr>
          <w:rFonts w:ascii="Instrument Sans" w:hAnsi="Instrument Sans"/>
        </w:rPr>
        <w:t xml:space="preserve">s of digital literacy </w:t>
      </w:r>
      <w:r w:rsidR="00F96622">
        <w:rPr>
          <w:rFonts w:ascii="Instrument Sans" w:hAnsi="Instrument Sans"/>
        </w:rPr>
        <w:t xml:space="preserve">in light of these developments. </w:t>
      </w:r>
    </w:p>
    <w:p w14:paraId="53182E7E" w14:textId="434B3DE2" w:rsidR="002A4556" w:rsidRDefault="002A4556" w:rsidP="000439CF">
      <w:pPr>
        <w:rPr>
          <w:rFonts w:ascii="Instrument Sans" w:hAnsi="Instrument Sans"/>
        </w:rPr>
      </w:pPr>
    </w:p>
    <w:p w14:paraId="59522ED8" w14:textId="0BD49C93" w:rsidR="000439CF" w:rsidRDefault="000439CF" w:rsidP="000439CF">
      <w:pPr>
        <w:rPr>
          <w:rFonts w:ascii="Instrument Sans" w:hAnsi="Instrument Sans"/>
        </w:rPr>
      </w:pPr>
    </w:p>
    <w:p w14:paraId="1CF6453B" w14:textId="77777777" w:rsidR="000439CF" w:rsidRPr="00246EAD" w:rsidRDefault="000439CF" w:rsidP="000439CF">
      <w:pPr>
        <w:rPr>
          <w:rFonts w:ascii="Instrument Sans" w:hAnsi="Instrument Sans"/>
        </w:rPr>
        <w:sectPr w:rsidR="000439CF" w:rsidRPr="00246EAD" w:rsidSect="000439CF">
          <w:footerReference w:type="default" r:id="rId11"/>
          <w:pgSz w:w="11906" w:h="16838"/>
          <w:pgMar w:top="1440" w:right="1440" w:bottom="1440" w:left="1440" w:header="709" w:footer="709" w:gutter="0"/>
          <w:cols w:space="708"/>
          <w:docGrid w:linePitch="360"/>
        </w:sectPr>
      </w:pPr>
      <w:r>
        <w:rPr>
          <w:rFonts w:ascii="Instrument Sans" w:hAnsi="Instrument Sans"/>
        </w:rPr>
        <w:br w:type="page"/>
      </w:r>
    </w:p>
    <w:p w14:paraId="1BCC245A" w14:textId="77777777" w:rsidR="000439CF" w:rsidRDefault="000439CF"/>
    <w:sectPr w:rsidR="000439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3BFD" w14:textId="77777777" w:rsidR="00B342EC" w:rsidRDefault="00B342EC">
      <w:pPr>
        <w:spacing w:after="0" w:line="240" w:lineRule="auto"/>
      </w:pPr>
      <w:r>
        <w:separator/>
      </w:r>
    </w:p>
  </w:endnote>
  <w:endnote w:type="continuationSeparator" w:id="0">
    <w:p w14:paraId="2E892C1A" w14:textId="77777777" w:rsidR="00B342EC" w:rsidRDefault="00B3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strument Sans">
    <w:altName w:val="Calibri"/>
    <w:charset w:val="00"/>
    <w:family w:val="auto"/>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983050"/>
      <w:docPartObj>
        <w:docPartGallery w:val="Page Numbers (Bottom of Page)"/>
        <w:docPartUnique/>
      </w:docPartObj>
    </w:sdtPr>
    <w:sdtEndPr/>
    <w:sdtContent>
      <w:sdt>
        <w:sdtPr>
          <w:id w:val="1728636285"/>
          <w:docPartObj>
            <w:docPartGallery w:val="Page Numbers (Top of Page)"/>
            <w:docPartUnique/>
          </w:docPartObj>
        </w:sdtPr>
        <w:sdtEndPr/>
        <w:sdtContent>
          <w:p w14:paraId="2ECA9D8F" w14:textId="77777777" w:rsidR="000439CF" w:rsidRDefault="000439C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0B4879" w14:textId="77777777" w:rsidR="000439CF" w:rsidRDefault="0004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64AC" w14:textId="77777777" w:rsidR="00B342EC" w:rsidRDefault="00B342EC">
      <w:pPr>
        <w:spacing w:after="0" w:line="240" w:lineRule="auto"/>
      </w:pPr>
      <w:r>
        <w:separator/>
      </w:r>
    </w:p>
  </w:footnote>
  <w:footnote w:type="continuationSeparator" w:id="0">
    <w:p w14:paraId="49ACCCE1" w14:textId="77777777" w:rsidR="00B342EC" w:rsidRDefault="00B34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A165D"/>
    <w:multiLevelType w:val="hybridMultilevel"/>
    <w:tmpl w:val="2FA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85D08"/>
    <w:multiLevelType w:val="hybridMultilevel"/>
    <w:tmpl w:val="A7C6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87CFB"/>
    <w:multiLevelType w:val="hybridMultilevel"/>
    <w:tmpl w:val="05F2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132106">
    <w:abstractNumId w:val="0"/>
  </w:num>
  <w:num w:numId="2" w16cid:durableId="1597204909">
    <w:abstractNumId w:val="1"/>
  </w:num>
  <w:num w:numId="3" w16cid:durableId="1851095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99"/>
    <w:rsid w:val="00011819"/>
    <w:rsid w:val="000439CF"/>
    <w:rsid w:val="000A520E"/>
    <w:rsid w:val="000C6C55"/>
    <w:rsid w:val="000F43B3"/>
    <w:rsid w:val="00141B9E"/>
    <w:rsid w:val="00193098"/>
    <w:rsid w:val="001B720F"/>
    <w:rsid w:val="001D6468"/>
    <w:rsid w:val="002353F7"/>
    <w:rsid w:val="002524B1"/>
    <w:rsid w:val="002634C0"/>
    <w:rsid w:val="002A4556"/>
    <w:rsid w:val="0032562A"/>
    <w:rsid w:val="00341C93"/>
    <w:rsid w:val="00353B35"/>
    <w:rsid w:val="003840A6"/>
    <w:rsid w:val="003C6906"/>
    <w:rsid w:val="003D3D8F"/>
    <w:rsid w:val="004002D0"/>
    <w:rsid w:val="00452C17"/>
    <w:rsid w:val="004A055A"/>
    <w:rsid w:val="004E2AA5"/>
    <w:rsid w:val="00585B99"/>
    <w:rsid w:val="00592994"/>
    <w:rsid w:val="005B53E8"/>
    <w:rsid w:val="005D3EEE"/>
    <w:rsid w:val="00601F18"/>
    <w:rsid w:val="006A1785"/>
    <w:rsid w:val="006C742F"/>
    <w:rsid w:val="007420C9"/>
    <w:rsid w:val="00756CEA"/>
    <w:rsid w:val="007C3B01"/>
    <w:rsid w:val="007F087F"/>
    <w:rsid w:val="00841F47"/>
    <w:rsid w:val="00894AF8"/>
    <w:rsid w:val="008E6961"/>
    <w:rsid w:val="009508E9"/>
    <w:rsid w:val="009A6C82"/>
    <w:rsid w:val="009B2157"/>
    <w:rsid w:val="009D550B"/>
    <w:rsid w:val="00A17E26"/>
    <w:rsid w:val="00A25F46"/>
    <w:rsid w:val="00A93A68"/>
    <w:rsid w:val="00B342EC"/>
    <w:rsid w:val="00B66714"/>
    <w:rsid w:val="00B75D6D"/>
    <w:rsid w:val="00B82FAC"/>
    <w:rsid w:val="00CD03A0"/>
    <w:rsid w:val="00CF77E6"/>
    <w:rsid w:val="00D42C27"/>
    <w:rsid w:val="00DC5415"/>
    <w:rsid w:val="00DD17F8"/>
    <w:rsid w:val="00E014CA"/>
    <w:rsid w:val="00EC35FC"/>
    <w:rsid w:val="00F61E40"/>
    <w:rsid w:val="00F64603"/>
    <w:rsid w:val="00F96622"/>
    <w:rsid w:val="00FA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9029"/>
  <w15:chartTrackingRefBased/>
  <w15:docId w15:val="{C2D4D976-6493-4342-B094-4860F976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B99"/>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585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B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B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5B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5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5B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5B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5B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B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B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5B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5B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5B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5B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5B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5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5B99"/>
    <w:pPr>
      <w:spacing w:before="160"/>
      <w:jc w:val="center"/>
    </w:pPr>
    <w:rPr>
      <w:i/>
      <w:iCs/>
      <w:color w:val="404040" w:themeColor="text1" w:themeTint="BF"/>
    </w:rPr>
  </w:style>
  <w:style w:type="character" w:customStyle="1" w:styleId="QuoteChar">
    <w:name w:val="Quote Char"/>
    <w:basedOn w:val="DefaultParagraphFont"/>
    <w:link w:val="Quote"/>
    <w:uiPriority w:val="29"/>
    <w:rsid w:val="00585B99"/>
    <w:rPr>
      <w:i/>
      <w:iCs/>
      <w:color w:val="404040" w:themeColor="text1" w:themeTint="BF"/>
    </w:rPr>
  </w:style>
  <w:style w:type="paragraph" w:styleId="ListParagraph">
    <w:name w:val="List Paragraph"/>
    <w:basedOn w:val="Normal"/>
    <w:uiPriority w:val="34"/>
    <w:qFormat/>
    <w:rsid w:val="00585B99"/>
    <w:pPr>
      <w:ind w:left="720"/>
      <w:contextualSpacing/>
    </w:pPr>
  </w:style>
  <w:style w:type="character" w:styleId="IntenseEmphasis">
    <w:name w:val="Intense Emphasis"/>
    <w:basedOn w:val="DefaultParagraphFont"/>
    <w:uiPriority w:val="21"/>
    <w:qFormat/>
    <w:rsid w:val="00585B99"/>
    <w:rPr>
      <w:i/>
      <w:iCs/>
      <w:color w:val="0F4761" w:themeColor="accent1" w:themeShade="BF"/>
    </w:rPr>
  </w:style>
  <w:style w:type="paragraph" w:styleId="IntenseQuote">
    <w:name w:val="Intense Quote"/>
    <w:basedOn w:val="Normal"/>
    <w:next w:val="Normal"/>
    <w:link w:val="IntenseQuoteChar"/>
    <w:uiPriority w:val="30"/>
    <w:qFormat/>
    <w:rsid w:val="00585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B99"/>
    <w:rPr>
      <w:i/>
      <w:iCs/>
      <w:color w:val="0F4761" w:themeColor="accent1" w:themeShade="BF"/>
    </w:rPr>
  </w:style>
  <w:style w:type="character" w:styleId="IntenseReference">
    <w:name w:val="Intense Reference"/>
    <w:basedOn w:val="DefaultParagraphFont"/>
    <w:uiPriority w:val="32"/>
    <w:qFormat/>
    <w:rsid w:val="00585B99"/>
    <w:rPr>
      <w:b/>
      <w:bCs/>
      <w:smallCaps/>
      <w:color w:val="0F4761" w:themeColor="accent1" w:themeShade="BF"/>
      <w:spacing w:val="5"/>
    </w:rPr>
  </w:style>
  <w:style w:type="paragraph" w:styleId="Footer">
    <w:name w:val="footer"/>
    <w:basedOn w:val="Normal"/>
    <w:link w:val="FooterChar"/>
    <w:uiPriority w:val="99"/>
    <w:unhideWhenUsed/>
    <w:rsid w:val="00043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9CF"/>
    <w:rPr>
      <w:rFonts w:ascii="Calibri" w:eastAsia="Calibri" w:hAnsi="Calibri" w:cs="Calibri"/>
      <w:kern w:val="0"/>
      <w:lang w:eastAsia="en-GB"/>
      <w14:ligatures w14:val="none"/>
    </w:rPr>
  </w:style>
  <w:style w:type="character" w:styleId="Hyperlink">
    <w:name w:val="Hyperlink"/>
    <w:basedOn w:val="DefaultParagraphFont"/>
    <w:uiPriority w:val="99"/>
    <w:unhideWhenUsed/>
    <w:rsid w:val="003C6906"/>
    <w:rPr>
      <w:color w:val="467886" w:themeColor="hyperlink"/>
      <w:u w:val="single"/>
    </w:rPr>
  </w:style>
  <w:style w:type="character" w:styleId="UnresolvedMention">
    <w:name w:val="Unresolved Mention"/>
    <w:basedOn w:val="DefaultParagraphFont"/>
    <w:uiPriority w:val="99"/>
    <w:semiHidden/>
    <w:unhideWhenUsed/>
    <w:rsid w:val="003C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movember.com/story/inside-the-manosphere-a-world-first-look-at-what-young-men-actually-see-on-tikt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jomedia.eu/site/assets/files/2047/dcu-toxicity-full-repor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imagining-rse.org/blog/rethinking-scenarios-through-safe-uncertainty/" TargetMode="External"/><Relationship Id="rId4" Type="http://schemas.openxmlformats.org/officeDocument/2006/relationships/webSettings" Target="webSettings.xml"/><Relationship Id="rId9" Type="http://schemas.openxmlformats.org/officeDocument/2006/relationships/hyperlink" Target="https://www.boysimpact.com/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501</Words>
  <Characters>2693</Characters>
  <Application>Microsoft Office Word</Application>
  <DocSecurity>0</DocSecurity>
  <Lines>92</Lines>
  <Paragraphs>15</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57</cp:revision>
  <dcterms:created xsi:type="dcterms:W3CDTF">2026-06-12T13:41:00Z</dcterms:created>
  <dcterms:modified xsi:type="dcterms:W3CDTF">2026-06-15T11:15:00Z</dcterms:modified>
</cp:coreProperties>
</file>